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BF5F" w14:textId="018B4DE6" w:rsidR="00D226BC" w:rsidRDefault="001541DB" w:rsidP="009F3F8F">
      <w:pPr>
        <w:pStyle w:val="Titre"/>
        <w:jc w:val="both"/>
      </w:pPr>
      <w:r>
        <w:t xml:space="preserve">Recherche en EIAH : les </w:t>
      </w:r>
      <w:r w:rsidR="00F00A23">
        <w:t xml:space="preserve">six </w:t>
      </w:r>
      <w:r w:rsidR="00DF5EE6">
        <w:t>facettes d’une collaboration</w:t>
      </w:r>
      <w:r>
        <w:t xml:space="preserve"> pluridisciplinaire</w:t>
      </w:r>
      <w:r w:rsidR="00DF5EE6">
        <w:t xml:space="preserve"> </w:t>
      </w:r>
      <w:r w:rsidR="009F3F8F">
        <w:t>SE et INFO</w:t>
      </w:r>
      <w:r w:rsidR="00DF5EE6">
        <w:t xml:space="preserve"> </w:t>
      </w:r>
    </w:p>
    <w:p w14:paraId="562E1067" w14:textId="40383009" w:rsidR="00DF5EE6" w:rsidRDefault="00DF5EE6" w:rsidP="009F3F8F">
      <w:pPr>
        <w:jc w:val="both"/>
      </w:pPr>
    </w:p>
    <w:p w14:paraId="4697A355" w14:textId="1F21145D" w:rsidR="00DF5EE6" w:rsidRDefault="00DF5EE6" w:rsidP="009F3F8F">
      <w:pPr>
        <w:jc w:val="both"/>
      </w:pPr>
      <w:r>
        <w:t xml:space="preserve">Isabelle VINATIER et </w:t>
      </w:r>
      <w:proofErr w:type="spellStart"/>
      <w:r>
        <w:t>Iza</w:t>
      </w:r>
      <w:proofErr w:type="spellEnd"/>
      <w:r>
        <w:t xml:space="preserve"> MARFISI</w:t>
      </w:r>
    </w:p>
    <w:p w14:paraId="5316F6C5" w14:textId="3305CC3E" w:rsidR="00DF5EE6" w:rsidRDefault="00DF5EE6" w:rsidP="009F3F8F">
      <w:pPr>
        <w:jc w:val="both"/>
      </w:pPr>
    </w:p>
    <w:p w14:paraId="007936DA" w14:textId="165716E0" w:rsidR="00DF5EE6" w:rsidRDefault="00DF5EE6" w:rsidP="009F3F8F">
      <w:pPr>
        <w:jc w:val="both"/>
      </w:pPr>
      <w:r>
        <w:t xml:space="preserve">La recherche en EIAH est par nature interdisciplinaire. Elle se trouve à la croisée entre les </w:t>
      </w:r>
      <w:r w:rsidR="007B5FF5" w:rsidRPr="00DC7159">
        <w:rPr>
          <w:b/>
        </w:rPr>
        <w:t>S</w:t>
      </w:r>
      <w:r w:rsidRPr="00DC7159">
        <w:rPr>
          <w:b/>
        </w:rPr>
        <w:t xml:space="preserve">ciences </w:t>
      </w:r>
      <w:r w:rsidR="007B5FF5" w:rsidRPr="00DC7159">
        <w:rPr>
          <w:b/>
        </w:rPr>
        <w:t>de l’</w:t>
      </w:r>
      <w:r w:rsidR="004C4AEE" w:rsidRPr="00DC7159">
        <w:rPr>
          <w:b/>
        </w:rPr>
        <w:t>E</w:t>
      </w:r>
      <w:r w:rsidR="007B5FF5" w:rsidRPr="00DC7159">
        <w:rPr>
          <w:b/>
        </w:rPr>
        <w:t>ducation</w:t>
      </w:r>
      <w:r w:rsidR="007B5FF5">
        <w:t xml:space="preserve"> et les </w:t>
      </w:r>
      <w:r w:rsidR="004C4AEE" w:rsidRPr="00DC7159">
        <w:rPr>
          <w:b/>
        </w:rPr>
        <w:t>S</w:t>
      </w:r>
      <w:r w:rsidR="007B5FF5" w:rsidRPr="00DC7159">
        <w:rPr>
          <w:b/>
        </w:rPr>
        <w:t xml:space="preserve">ciences </w:t>
      </w:r>
      <w:r w:rsidR="004C4AEE" w:rsidRPr="00DC7159">
        <w:rPr>
          <w:b/>
        </w:rPr>
        <w:t>I</w:t>
      </w:r>
      <w:r w:rsidR="007B5FF5" w:rsidRPr="00DC7159">
        <w:rPr>
          <w:b/>
        </w:rPr>
        <w:t>nformatiques</w:t>
      </w:r>
      <w:r w:rsidR="007B5FF5">
        <w:t xml:space="preserve">. </w:t>
      </w:r>
    </w:p>
    <w:p w14:paraId="09D3E2A5" w14:textId="535EF45C" w:rsidR="004C4AEE" w:rsidRPr="00DC7159" w:rsidRDefault="004C4AEE" w:rsidP="009F3F8F">
      <w:pPr>
        <w:pStyle w:val="Commentaire"/>
        <w:jc w:val="both"/>
        <w:rPr>
          <w:sz w:val="24"/>
          <w:szCs w:val="24"/>
        </w:rPr>
      </w:pPr>
      <w:commentRangeStart w:id="0"/>
      <w:r w:rsidRPr="00DC7159">
        <w:rPr>
          <w:sz w:val="24"/>
          <w:szCs w:val="24"/>
        </w:rPr>
        <w:t xml:space="preserve">Dans les Sciences de l’éducation, </w:t>
      </w:r>
      <w:commentRangeEnd w:id="0"/>
      <w:r w:rsidR="00854B61">
        <w:rPr>
          <w:rStyle w:val="Marquedannotation"/>
        </w:rPr>
        <w:commentReference w:id="0"/>
      </w:r>
      <w:r w:rsidRPr="00DC7159">
        <w:rPr>
          <w:sz w:val="24"/>
          <w:szCs w:val="24"/>
        </w:rPr>
        <w:t>plusieurs sous-discipline</w:t>
      </w:r>
      <w:r w:rsidR="00DC7159">
        <w:rPr>
          <w:sz w:val="24"/>
          <w:szCs w:val="24"/>
        </w:rPr>
        <w:t>s</w:t>
      </w:r>
      <w:r w:rsidRPr="00DC7159">
        <w:rPr>
          <w:sz w:val="24"/>
          <w:szCs w:val="24"/>
        </w:rPr>
        <w:t xml:space="preserve"> peuvent être cité : Sociologie de l’éducation, Economie de l’éducation, Histoire de l’éducation, Philosophie de l’éducation, Didactique disciplinaire, Didactique professionnelle… avec différents publics cibles : </w:t>
      </w:r>
      <w:r w:rsidR="00DC7159">
        <w:rPr>
          <w:sz w:val="24"/>
          <w:szCs w:val="24"/>
        </w:rPr>
        <w:t>l</w:t>
      </w:r>
      <w:r w:rsidRPr="00DC7159">
        <w:rPr>
          <w:sz w:val="24"/>
          <w:szCs w:val="24"/>
        </w:rPr>
        <w:t>es formés (maternelle, primaire, secondaire, universitaire, milieux professionnels) et les formateurs (enseignants ou formateurs).</w:t>
      </w:r>
    </w:p>
    <w:p w14:paraId="789E803D" w14:textId="5262FE2E" w:rsidR="007B5FF5" w:rsidRDefault="007B5FF5" w:rsidP="009F3F8F">
      <w:pPr>
        <w:jc w:val="both"/>
      </w:pPr>
      <w:r>
        <w:t>Pourtant, dans les faits, assez peu de projet</w:t>
      </w:r>
      <w:r w:rsidR="00F00A23">
        <w:t xml:space="preserve">s </w:t>
      </w:r>
      <w:r>
        <w:t xml:space="preserve">sont portés par des équipes de chercheurs </w:t>
      </w:r>
      <w:commentRangeStart w:id="1"/>
      <w:r>
        <w:t>interdisciplinaires</w:t>
      </w:r>
      <w:commentRangeEnd w:id="1"/>
      <w:r w:rsidR="00854B61">
        <w:rPr>
          <w:rStyle w:val="Marquedannotation"/>
        </w:rPr>
        <w:commentReference w:id="1"/>
      </w:r>
      <w:r w:rsidR="004C4AEE">
        <w:t xml:space="preserve"> (</w:t>
      </w:r>
      <w:r w:rsidR="00DC7159" w:rsidRPr="00DC7159">
        <w:rPr>
          <w:i/>
          <w:color w:val="7F7F7F" w:themeColor="text1" w:themeTint="80"/>
        </w:rPr>
        <w:t xml:space="preserve">ajouter des </w:t>
      </w:r>
      <w:proofErr w:type="spellStart"/>
      <w:r w:rsidR="004C4AEE" w:rsidRPr="00DC7159">
        <w:rPr>
          <w:i/>
          <w:color w:val="7F7F7F" w:themeColor="text1" w:themeTint="80"/>
        </w:rPr>
        <w:t>stats</w:t>
      </w:r>
      <w:proofErr w:type="spellEnd"/>
      <w:r w:rsidR="004C4AEE">
        <w:t>)</w:t>
      </w:r>
      <w:r>
        <w:t xml:space="preserve">.  </w:t>
      </w:r>
    </w:p>
    <w:p w14:paraId="3ABE04A0" w14:textId="77777777" w:rsidR="00DC7159" w:rsidRDefault="00DC7159" w:rsidP="009F3F8F">
      <w:pPr>
        <w:jc w:val="both"/>
      </w:pPr>
    </w:p>
    <w:p w14:paraId="2DF72AFD" w14:textId="671F043A" w:rsidR="007B5FF5" w:rsidRDefault="00DF5EE6" w:rsidP="009F3F8F">
      <w:pPr>
        <w:jc w:val="both"/>
      </w:pPr>
      <w:r>
        <w:t>Dans cet article, nous tentons</w:t>
      </w:r>
      <w:r w:rsidR="007B5FF5">
        <w:t xml:space="preserve"> d’apporter un début de réponse à ce constat. Nous proposons notamment </w:t>
      </w:r>
      <w:r w:rsidR="00AB0DBC">
        <w:t xml:space="preserve">de recenser, en </w:t>
      </w:r>
      <w:r w:rsidR="00DC7159">
        <w:t>sept</w:t>
      </w:r>
      <w:r w:rsidR="00AB0DBC">
        <w:t xml:space="preserve"> points, les</w:t>
      </w:r>
      <w:r>
        <w:t xml:space="preserve"> interactions et </w:t>
      </w:r>
      <w:r w:rsidR="007B5FF5">
        <w:t xml:space="preserve">les tensions qui peuvent </w:t>
      </w:r>
      <w:r w:rsidR="00AB0DBC">
        <w:t xml:space="preserve">exister </w:t>
      </w:r>
      <w:r w:rsidR="007B5FF5">
        <w:t xml:space="preserve">entre les chercheurs en Informatique (INFO) et en Science </w:t>
      </w:r>
      <w:r w:rsidR="00DC7159">
        <w:t>de l’Education</w:t>
      </w:r>
      <w:r w:rsidR="007B5FF5">
        <w:t xml:space="preserve"> </w:t>
      </w:r>
      <w:r w:rsidR="00DC7159">
        <w:t>(SE</w:t>
      </w:r>
      <w:r w:rsidR="007B5FF5">
        <w:t xml:space="preserve">) et qui </w:t>
      </w:r>
      <w:r w:rsidR="00AB0DBC">
        <w:t xml:space="preserve">peuvent </w:t>
      </w:r>
      <w:r w:rsidR="007B5FF5">
        <w:t>constitue</w:t>
      </w:r>
      <w:r w:rsidR="00AB0DBC">
        <w:t>r</w:t>
      </w:r>
      <w:r w:rsidR="007B5FF5">
        <w:t xml:space="preserve"> </w:t>
      </w:r>
      <w:r w:rsidR="00AB0DBC">
        <w:t>des aspects</w:t>
      </w:r>
      <w:r w:rsidR="007B5FF5">
        <w:t xml:space="preserve"> propice</w:t>
      </w:r>
      <w:r w:rsidR="007430C7">
        <w:t>s</w:t>
      </w:r>
      <w:r w:rsidR="007B5FF5">
        <w:t xml:space="preserve"> à la collaboration</w:t>
      </w:r>
      <w:r w:rsidR="00AB0DBC">
        <w:t xml:space="preserve"> </w:t>
      </w:r>
      <w:r w:rsidR="00DC7159">
        <w:t>scientifique ou</w:t>
      </w:r>
      <w:r w:rsidR="00AB0DBC">
        <w:t xml:space="preserve"> inversement des obstacles à son développement</w:t>
      </w:r>
      <w:r w:rsidR="007B5FF5">
        <w:t xml:space="preserve">. </w:t>
      </w:r>
    </w:p>
    <w:p w14:paraId="2BF207C1" w14:textId="77777777" w:rsidR="00DC7159" w:rsidRDefault="00DC7159" w:rsidP="009F3F8F">
      <w:pPr>
        <w:jc w:val="both"/>
      </w:pPr>
    </w:p>
    <w:p w14:paraId="75F1E247" w14:textId="18F380C1" w:rsidR="005A3303" w:rsidRDefault="005A3303" w:rsidP="009F3F8F">
      <w:pPr>
        <w:jc w:val="both"/>
      </w:pPr>
      <w:r>
        <w:t>Notre objectif est de fournir un outil pour les jeunes (et pas si jeune</w:t>
      </w:r>
      <w:r w:rsidR="00AB0DBC">
        <w:t>s</w:t>
      </w:r>
      <w:r>
        <w:t>) chercheurs en EIA</w:t>
      </w:r>
      <w:r w:rsidR="00B1411B">
        <w:t>H</w:t>
      </w:r>
      <w:r>
        <w:t xml:space="preserve">, souhaitant collaborer avec un ou plusieurs autres chercheurs  </w:t>
      </w:r>
    </w:p>
    <w:p w14:paraId="30E8721D" w14:textId="77777777" w:rsidR="005A3303" w:rsidRDefault="005A3303" w:rsidP="009F3F8F">
      <w:pPr>
        <w:jc w:val="both"/>
      </w:pPr>
    </w:p>
    <w:p w14:paraId="2F736C4E" w14:textId="77777777" w:rsidR="00B01CF5" w:rsidRDefault="007B5FF5" w:rsidP="009F3F8F">
      <w:pPr>
        <w:jc w:val="both"/>
      </w:pPr>
      <w:r>
        <w:t xml:space="preserve">Pour le moment, nous </w:t>
      </w:r>
      <w:r w:rsidR="00411806">
        <w:t xml:space="preserve">nous </w:t>
      </w:r>
      <w:r>
        <w:t xml:space="preserve">basons sur nos propres expériences de collaboration interdisciplinaire </w:t>
      </w:r>
      <w:r w:rsidR="005A3303">
        <w:t xml:space="preserve">(TGRIS, </w:t>
      </w:r>
      <w:proofErr w:type="spellStart"/>
      <w:r w:rsidR="005A3303">
        <w:t>MathAR</w:t>
      </w:r>
      <w:proofErr w:type="spellEnd"/>
      <w:r w:rsidR="005A3303">
        <w:t xml:space="preserve">, </w:t>
      </w:r>
      <w:proofErr w:type="spellStart"/>
      <w:r w:rsidR="005A3303">
        <w:t>TurtleTablet</w:t>
      </w:r>
      <w:proofErr w:type="spellEnd"/>
      <w:r w:rsidR="005A3303">
        <w:t>)</w:t>
      </w:r>
      <w:r w:rsidR="00F00A23">
        <w:t xml:space="preserve">, </w:t>
      </w:r>
      <w:r>
        <w:t>mais, si le groupe de travail estime que c’</w:t>
      </w:r>
      <w:r w:rsidR="005A3303">
        <w:t xml:space="preserve">est une piste </w:t>
      </w:r>
      <w:r w:rsidR="00EC6CD9">
        <w:t>intéressante</w:t>
      </w:r>
      <w:r>
        <w:t xml:space="preserve">, </w:t>
      </w:r>
      <w:r w:rsidR="005A3303">
        <w:t xml:space="preserve">nous étayerons notre proposition avec </w:t>
      </w:r>
      <w:r>
        <w:t>d’autre</w:t>
      </w:r>
      <w:r w:rsidR="00F00A23">
        <w:t xml:space="preserve">s </w:t>
      </w:r>
      <w:r>
        <w:t>témoignage</w:t>
      </w:r>
      <w:r w:rsidR="00F00A23">
        <w:t xml:space="preserve">s </w:t>
      </w:r>
      <w:r>
        <w:t xml:space="preserve">dans la communauté IEAH. </w:t>
      </w:r>
    </w:p>
    <w:p w14:paraId="21295CCD" w14:textId="77777777" w:rsidR="00B01CF5" w:rsidRDefault="00B01CF5" w:rsidP="009F3F8F">
      <w:pPr>
        <w:jc w:val="both"/>
      </w:pPr>
    </w:p>
    <w:p w14:paraId="17674230" w14:textId="71C9BF87" w:rsidR="00513D58" w:rsidRPr="00BA753A" w:rsidRDefault="00B01CF5" w:rsidP="009F3F8F">
      <w:pPr>
        <w:jc w:val="both"/>
      </w:pPr>
      <w:r w:rsidRPr="00BA753A">
        <w:t xml:space="preserve">C’est la nature même du </w:t>
      </w:r>
      <w:r w:rsidR="00513D58" w:rsidRPr="00BA753A">
        <w:t>PROJET</w:t>
      </w:r>
      <w:r w:rsidRPr="00BA753A">
        <w:t xml:space="preserve"> qui appelle</w:t>
      </w:r>
      <w:r w:rsidR="00BA753A" w:rsidRPr="00DC7159">
        <w:t>, nous</w:t>
      </w:r>
      <w:r w:rsidR="00513D58" w:rsidRPr="00DC7159">
        <w:t xml:space="preserve"> semble-t-il,</w:t>
      </w:r>
      <w:r w:rsidRPr="00BA753A">
        <w:t xml:space="preserve"> la pluridisciplinarité. </w:t>
      </w:r>
    </w:p>
    <w:p w14:paraId="07C215BC" w14:textId="567411BF" w:rsidR="0012256A" w:rsidRDefault="00BA753A" w:rsidP="009F3F8F">
      <w:pPr>
        <w:jc w:val="both"/>
      </w:pPr>
      <w:r w:rsidRPr="00DC7159">
        <w:t>En effet, l</w:t>
      </w:r>
      <w:r w:rsidR="00B01CF5" w:rsidRPr="00BA753A">
        <w:t xml:space="preserve">a pluridisciplinarité ne se </w:t>
      </w:r>
      <w:r w:rsidR="00DC7159" w:rsidRPr="00BA753A">
        <w:t>décrète</w:t>
      </w:r>
      <w:r w:rsidR="00B01CF5" w:rsidRPr="00BA753A">
        <w:t xml:space="preserve"> pas, </w:t>
      </w:r>
      <w:commentRangeStart w:id="2"/>
      <w:r w:rsidR="00B01CF5" w:rsidRPr="00BA753A">
        <w:t>elle obéit à une nécessité épistémologique</w:t>
      </w:r>
      <w:commentRangeEnd w:id="2"/>
      <w:r w:rsidR="00854B61">
        <w:rPr>
          <w:rStyle w:val="Marquedannotation"/>
        </w:rPr>
        <w:commentReference w:id="2"/>
      </w:r>
      <w:r w:rsidR="00B01CF5" w:rsidRPr="00BA753A">
        <w:t xml:space="preserve"> et se construit dans l’interaction entre chercheurs de domaines différents.</w:t>
      </w:r>
      <w:r w:rsidR="00DC7159">
        <w:t xml:space="preserve"> </w:t>
      </w:r>
      <w:r w:rsidR="00513D58" w:rsidRPr="00BA753A">
        <w:t xml:space="preserve">C’est en effet les caractéristiques du projet qui doivent commander </w:t>
      </w:r>
      <w:proofErr w:type="gramStart"/>
      <w:r w:rsidR="00513D58" w:rsidRPr="00BA753A">
        <w:t>une</w:t>
      </w:r>
      <w:proofErr w:type="gramEnd"/>
      <w:r w:rsidR="00513D58" w:rsidRPr="00BA753A">
        <w:t xml:space="preserve"> nécessaire pluridisciplinarité.</w:t>
      </w:r>
      <w:r w:rsidR="00DC7159">
        <w:t xml:space="preserve"> </w:t>
      </w:r>
      <w:r w:rsidR="00513D58" w:rsidRPr="00BA753A">
        <w:t>Si non, c’est plus facile de travailler dans sa discipline.</w:t>
      </w:r>
      <w:r w:rsidR="00DC7159">
        <w:t xml:space="preserve"> </w:t>
      </w:r>
      <w:r w:rsidR="00B1411B">
        <w:t>Dans la suite, nous identifions les points de tension potentiel</w:t>
      </w:r>
      <w:r w:rsidR="00411806">
        <w:t>s</w:t>
      </w:r>
      <w:r w:rsidR="00F00A23">
        <w:t xml:space="preserve"> </w:t>
      </w:r>
      <w:r w:rsidR="00B1411B">
        <w:t>entre cherche</w:t>
      </w:r>
      <w:r w:rsidR="00F00A23">
        <w:t xml:space="preserve">urs d’INFO et de SHS à travers </w:t>
      </w:r>
      <w:r w:rsidR="00DC7159">
        <w:t>sept</w:t>
      </w:r>
      <w:r w:rsidR="00B1411B">
        <w:t xml:space="preserve"> facettes.</w:t>
      </w:r>
    </w:p>
    <w:p w14:paraId="798B88B9" w14:textId="37D31573" w:rsidR="00F00A23" w:rsidRDefault="00F00A23" w:rsidP="009F3F8F">
      <w:pPr>
        <w:jc w:val="both"/>
      </w:pPr>
    </w:p>
    <w:p w14:paraId="6D7914B8" w14:textId="3C00D65D" w:rsidR="00F00A23" w:rsidRPr="00B1411B" w:rsidRDefault="00DC7159" w:rsidP="009F3F8F">
      <w:pPr>
        <w:jc w:val="center"/>
      </w:pPr>
      <w:r>
        <w:rPr>
          <w:noProof/>
        </w:rPr>
        <w:lastRenderedPageBreak/>
        <w:drawing>
          <wp:inline distT="0" distB="0" distL="0" distR="0" wp14:anchorId="72AF91D1" wp14:editId="30D8C54B">
            <wp:extent cx="2727434" cy="28973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039" t="19215" r="28083" b="20588"/>
                    <a:stretch/>
                  </pic:blipFill>
                  <pic:spPr bwMode="auto">
                    <a:xfrm>
                      <a:off x="0" y="0"/>
                      <a:ext cx="2731214" cy="2901324"/>
                    </a:xfrm>
                    <a:prstGeom prst="rect">
                      <a:avLst/>
                    </a:prstGeom>
                    <a:ln>
                      <a:noFill/>
                    </a:ln>
                    <a:extLst>
                      <a:ext uri="{53640926-AAD7-44d8-BBD7-CCE9431645EC}">
                        <a14:shadowObscured xmlns:a14="http://schemas.microsoft.com/office/drawing/2010/main"/>
                      </a:ext>
                    </a:extLst>
                  </pic:spPr>
                </pic:pic>
              </a:graphicData>
            </a:graphic>
          </wp:inline>
        </w:drawing>
      </w:r>
    </w:p>
    <w:p w14:paraId="19D1350D" w14:textId="0E1A42B4" w:rsidR="00DF5EE6" w:rsidRDefault="0012256A" w:rsidP="009F3F8F">
      <w:pPr>
        <w:pStyle w:val="Titre1"/>
        <w:jc w:val="both"/>
      </w:pPr>
      <w:r w:rsidRPr="00092E8B">
        <w:t xml:space="preserve">Visée de la recherche </w:t>
      </w:r>
      <w:r w:rsidR="005A3303" w:rsidRPr="00092E8B">
        <w:t>propre au chercheur</w:t>
      </w:r>
      <w:r w:rsidR="00092E8B">
        <w:t xml:space="preserve"> </w:t>
      </w:r>
      <w:r w:rsidR="00092E8B">
        <w:rPr>
          <w:noProof/>
        </w:rPr>
        <w:drawing>
          <wp:inline distT="0" distB="0" distL="0" distR="0" wp14:anchorId="5945EAC7" wp14:editId="3FB218E0">
            <wp:extent cx="441123" cy="217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Eye_363267.png"/>
                    <pic:cNvPicPr/>
                  </pic:nvPicPr>
                  <pic:blipFill rotWithShape="1">
                    <a:blip r:embed="rId11">
                      <a:extLst>
                        <a:ext uri="{28A0092B-C50C-407E-A947-70E740481C1C}">
                          <a14:useLocalDpi xmlns:a14="http://schemas.microsoft.com/office/drawing/2010/main" val="0"/>
                        </a:ext>
                      </a:extLst>
                    </a:blip>
                    <a:srcRect t="18808" b="31891"/>
                    <a:stretch/>
                  </pic:blipFill>
                  <pic:spPr bwMode="auto">
                    <a:xfrm flipV="1">
                      <a:off x="0" y="0"/>
                      <a:ext cx="461407" cy="227475"/>
                    </a:xfrm>
                    <a:prstGeom prst="rect">
                      <a:avLst/>
                    </a:prstGeom>
                    <a:ln>
                      <a:noFill/>
                    </a:ln>
                    <a:extLst>
                      <a:ext uri="{53640926-AAD7-44d8-BBD7-CCE9431645EC}">
                        <a14:shadowObscured xmlns:a14="http://schemas.microsoft.com/office/drawing/2010/main"/>
                      </a:ext>
                    </a:extLst>
                  </pic:spPr>
                </pic:pic>
              </a:graphicData>
            </a:graphic>
          </wp:inline>
        </w:drawing>
      </w:r>
    </w:p>
    <w:p w14:paraId="79C2F370" w14:textId="6C897ECC" w:rsidR="004E336C" w:rsidRDefault="00B1411B" w:rsidP="009F3F8F">
      <w:pPr>
        <w:jc w:val="both"/>
      </w:pPr>
      <w:r>
        <w:t xml:space="preserve">Chaque chercheur </w:t>
      </w:r>
      <w:r w:rsidR="00AB0DBC">
        <w:t>a</w:t>
      </w:r>
      <w:r>
        <w:t xml:space="preserve"> une visée, à plus ou moins lo</w:t>
      </w:r>
      <w:r w:rsidR="004E336C">
        <w:t xml:space="preserve">ng terme, </w:t>
      </w:r>
      <w:r w:rsidR="00411806">
        <w:t>à travers s</w:t>
      </w:r>
      <w:r w:rsidR="004E336C">
        <w:t xml:space="preserve">es </w:t>
      </w:r>
      <w:r w:rsidR="00411806">
        <w:t xml:space="preserve">différentes </w:t>
      </w:r>
      <w:r w:rsidR="004E336C">
        <w:t>recherches. Pour avoir une cohérence et une continuité dans ses recherches, chaque chercheur va privilégier certain</w:t>
      </w:r>
      <w:r w:rsidR="00F00A23">
        <w:t xml:space="preserve">s </w:t>
      </w:r>
      <w:r w:rsidR="004E336C">
        <w:t>type</w:t>
      </w:r>
      <w:r w:rsidR="00F00A23">
        <w:t xml:space="preserve">s </w:t>
      </w:r>
      <w:r w:rsidR="004E336C">
        <w:t>de projet</w:t>
      </w:r>
      <w:r w:rsidR="00F00A23">
        <w:t xml:space="preserve">s </w:t>
      </w:r>
      <w:r w:rsidR="004E336C">
        <w:t>ou seulement s’investir dans une partie d’un projet.</w:t>
      </w:r>
    </w:p>
    <w:p w14:paraId="010A11E5" w14:textId="3221DBBE" w:rsidR="004E336C" w:rsidRDefault="004E336C" w:rsidP="009F3F8F">
      <w:pPr>
        <w:jc w:val="both"/>
      </w:pPr>
      <w:commentRangeStart w:id="3"/>
      <w:r>
        <w:t>Pour qu’un projet collaboratif ait toute</w:t>
      </w:r>
      <w:r w:rsidR="00F00A23">
        <w:t xml:space="preserve">s </w:t>
      </w:r>
      <w:r>
        <w:t xml:space="preserve">les chances d’aboutir, il faut donc qu’il soit cohérent avec les visées personnelles de chaque chercheur impliqué. </w:t>
      </w:r>
      <w:commentRangeEnd w:id="3"/>
      <w:r w:rsidR="001A5B95">
        <w:rPr>
          <w:rStyle w:val="Marquedannotation"/>
        </w:rPr>
        <w:commentReference w:id="3"/>
      </w:r>
    </w:p>
    <w:p w14:paraId="41202CAF" w14:textId="77777777" w:rsidR="004E336C" w:rsidRDefault="004E336C" w:rsidP="009F3F8F">
      <w:pPr>
        <w:jc w:val="both"/>
        <w:rPr>
          <w:color w:val="7F7F7F" w:themeColor="text1" w:themeTint="80"/>
        </w:rPr>
      </w:pPr>
    </w:p>
    <w:p w14:paraId="7E96C6F3" w14:textId="32109490" w:rsidR="004E336C" w:rsidRPr="004E336C" w:rsidRDefault="004E336C" w:rsidP="009F3F8F">
      <w:pPr>
        <w:jc w:val="both"/>
        <w:rPr>
          <w:color w:val="7F7F7F" w:themeColor="text1" w:themeTint="80"/>
        </w:rPr>
      </w:pPr>
      <w:r w:rsidRPr="004E336C">
        <w:rPr>
          <w:color w:val="7F7F7F" w:themeColor="text1" w:themeTint="80"/>
        </w:rPr>
        <w:t>Par exemple</w:t>
      </w:r>
      <w:r>
        <w:rPr>
          <w:color w:val="7F7F7F" w:themeColor="text1" w:themeTint="80"/>
        </w:rPr>
        <w:t xml:space="preserve"> TGRIS</w:t>
      </w:r>
      <w:r w:rsidRPr="004E336C">
        <w:rPr>
          <w:color w:val="7F7F7F" w:themeColor="text1" w:themeTint="80"/>
        </w:rPr>
        <w:t xml:space="preserve"> : </w:t>
      </w:r>
    </w:p>
    <w:p w14:paraId="41441962" w14:textId="77777777" w:rsidR="00F00A23" w:rsidRDefault="004E336C" w:rsidP="009F3F8F">
      <w:pPr>
        <w:jc w:val="both"/>
        <w:rPr>
          <w:color w:val="7F7F7F" w:themeColor="text1" w:themeTint="80"/>
        </w:rPr>
      </w:pPr>
      <w:r w:rsidRPr="004E336C">
        <w:rPr>
          <w:color w:val="7F7F7F" w:themeColor="text1" w:themeTint="80"/>
        </w:rPr>
        <w:t>SHS – autonomiser les enseignants</w:t>
      </w:r>
      <w:r w:rsidR="00F00A23">
        <w:rPr>
          <w:color w:val="7F7F7F" w:themeColor="text1" w:themeTint="80"/>
        </w:rPr>
        <w:t>.</w:t>
      </w:r>
    </w:p>
    <w:p w14:paraId="12C8C4BB" w14:textId="59DB37EA" w:rsidR="004E336C" w:rsidRPr="004E336C" w:rsidRDefault="004E336C" w:rsidP="009F3F8F">
      <w:pPr>
        <w:jc w:val="both"/>
        <w:rPr>
          <w:color w:val="7F7F7F" w:themeColor="text1" w:themeTint="80"/>
        </w:rPr>
      </w:pPr>
      <w:r w:rsidRPr="004E336C">
        <w:rPr>
          <w:color w:val="7F7F7F" w:themeColor="text1" w:themeTint="80"/>
        </w:rPr>
        <w:t>INFO – fournir des outils informatiques pour aider les enseignants à concevoir</w:t>
      </w:r>
      <w:r>
        <w:rPr>
          <w:color w:val="7F7F7F" w:themeColor="text1" w:themeTint="80"/>
        </w:rPr>
        <w:t>,</w:t>
      </w:r>
      <w:r w:rsidRPr="004E336C">
        <w:rPr>
          <w:color w:val="7F7F7F" w:themeColor="text1" w:themeTint="80"/>
        </w:rPr>
        <w:t xml:space="preserve"> eu</w:t>
      </w:r>
      <w:r w:rsidR="00411806">
        <w:rPr>
          <w:color w:val="7F7F7F" w:themeColor="text1" w:themeTint="80"/>
        </w:rPr>
        <w:t>x-</w:t>
      </w:r>
      <w:r w:rsidRPr="004E336C">
        <w:rPr>
          <w:color w:val="7F7F7F" w:themeColor="text1" w:themeTint="80"/>
        </w:rPr>
        <w:t xml:space="preserve"> même</w:t>
      </w:r>
      <w:r w:rsidR="00AB0DBC">
        <w:rPr>
          <w:color w:val="7F7F7F" w:themeColor="text1" w:themeTint="80"/>
        </w:rPr>
        <w:t>s</w:t>
      </w:r>
      <w:r>
        <w:rPr>
          <w:color w:val="7F7F7F" w:themeColor="text1" w:themeTint="80"/>
        </w:rPr>
        <w:t>,</w:t>
      </w:r>
      <w:r w:rsidRPr="004E336C">
        <w:rPr>
          <w:color w:val="7F7F7F" w:themeColor="text1" w:themeTint="80"/>
        </w:rPr>
        <w:t xml:space="preserve"> </w:t>
      </w:r>
      <w:r>
        <w:rPr>
          <w:color w:val="7F7F7F" w:themeColor="text1" w:themeTint="80"/>
        </w:rPr>
        <w:t xml:space="preserve">leurs </w:t>
      </w:r>
      <w:r w:rsidRPr="004E336C">
        <w:rPr>
          <w:color w:val="7F7F7F" w:themeColor="text1" w:themeTint="80"/>
        </w:rPr>
        <w:t>environnement</w:t>
      </w:r>
      <w:r>
        <w:rPr>
          <w:color w:val="7F7F7F" w:themeColor="text1" w:themeTint="80"/>
        </w:rPr>
        <w:t>s</w:t>
      </w:r>
      <w:r w:rsidRPr="004E336C">
        <w:rPr>
          <w:color w:val="7F7F7F" w:themeColor="text1" w:themeTint="80"/>
        </w:rPr>
        <w:t xml:space="preserve"> pédagogiques numérique</w:t>
      </w:r>
      <w:r>
        <w:rPr>
          <w:color w:val="7F7F7F" w:themeColor="text1" w:themeTint="80"/>
        </w:rPr>
        <w:t>s</w:t>
      </w:r>
      <w:r w:rsidR="00DC7159">
        <w:rPr>
          <w:color w:val="7F7F7F" w:themeColor="text1" w:themeTint="80"/>
        </w:rPr>
        <w:t>.</w:t>
      </w:r>
    </w:p>
    <w:p w14:paraId="29DB489D" w14:textId="71D2437B" w:rsidR="00EC7F5C" w:rsidRDefault="00EC7F5C" w:rsidP="009F3F8F">
      <w:pPr>
        <w:pStyle w:val="Titre1"/>
        <w:jc w:val="both"/>
      </w:pPr>
      <w:commentRangeStart w:id="4"/>
      <w:r w:rsidRPr="00DF5EE6">
        <w:t>Fondements épistémologiques </w:t>
      </w:r>
      <w:r w:rsidR="00AB0DBC">
        <w:t>de</w:t>
      </w:r>
      <w:r w:rsidR="00DF5EE6" w:rsidRPr="00DF5EE6">
        <w:t xml:space="preserve"> l’apprentissage</w:t>
      </w:r>
      <w:r w:rsidR="00092E8B">
        <w:rPr>
          <w:noProof/>
        </w:rPr>
        <w:t xml:space="preserve"> </w:t>
      </w:r>
      <w:commentRangeEnd w:id="4"/>
      <w:r w:rsidR="001A5B95">
        <w:rPr>
          <w:rStyle w:val="Marquedannotation"/>
          <w:rFonts w:asciiTheme="minorHAnsi" w:eastAsiaTheme="minorEastAsia" w:hAnsiTheme="minorHAnsi" w:cstheme="minorBidi"/>
          <w:b w:val="0"/>
          <w:bCs w:val="0"/>
          <w:color w:val="auto"/>
        </w:rPr>
        <w:commentReference w:id="4"/>
      </w:r>
      <w:r w:rsidR="00092E8B">
        <w:rPr>
          <w:noProof/>
        </w:rPr>
        <w:drawing>
          <wp:inline distT="0" distB="0" distL="0" distR="0" wp14:anchorId="311EBCE8" wp14:editId="0617E81C">
            <wp:extent cx="512095" cy="314365"/>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Book_3089904.png"/>
                    <pic:cNvPicPr/>
                  </pic:nvPicPr>
                  <pic:blipFill rotWithShape="1">
                    <a:blip r:embed="rId12">
                      <a:extLst>
                        <a:ext uri="{28A0092B-C50C-407E-A947-70E740481C1C}">
                          <a14:useLocalDpi xmlns:a14="http://schemas.microsoft.com/office/drawing/2010/main" val="0"/>
                        </a:ext>
                      </a:extLst>
                    </a:blip>
                    <a:srcRect t="10535" b="25048"/>
                    <a:stretch/>
                  </pic:blipFill>
                  <pic:spPr bwMode="auto">
                    <a:xfrm>
                      <a:off x="0" y="0"/>
                      <a:ext cx="527300" cy="323699"/>
                    </a:xfrm>
                    <a:prstGeom prst="rect">
                      <a:avLst/>
                    </a:prstGeom>
                    <a:ln>
                      <a:noFill/>
                    </a:ln>
                    <a:extLst>
                      <a:ext uri="{53640926-AAD7-44d8-BBD7-CCE9431645EC}">
                        <a14:shadowObscured xmlns:a14="http://schemas.microsoft.com/office/drawing/2010/main"/>
                      </a:ext>
                    </a:extLst>
                  </pic:spPr>
                </pic:pic>
              </a:graphicData>
            </a:graphic>
          </wp:inline>
        </w:drawing>
      </w:r>
    </w:p>
    <w:p w14:paraId="192E4BA5" w14:textId="2D9FFA2C" w:rsidR="004A3BAE" w:rsidRDefault="004E336C" w:rsidP="009F3F8F">
      <w:pPr>
        <w:jc w:val="both"/>
      </w:pPr>
      <w:r>
        <w:t xml:space="preserve">Quand il s’agit de mener un projet en EIAH, il est également primordial que les chercheurs s’accordent sur </w:t>
      </w:r>
      <w:r w:rsidR="00411806">
        <w:t>un</w:t>
      </w:r>
      <w:r>
        <w:t xml:space="preserve"> même fondement épistémologique</w:t>
      </w:r>
      <w:r w:rsidR="00411806">
        <w:t xml:space="preserve"> </w:t>
      </w:r>
      <w:commentRangeStart w:id="5"/>
      <w:r w:rsidR="00411806">
        <w:t>de la connaissance issu de la philosophie</w:t>
      </w:r>
      <w:r w:rsidR="00DC7159">
        <w:t>,</w:t>
      </w:r>
      <w:r w:rsidR="00411806">
        <w:t xml:space="preserve"> avant même que la psychologie se développe comme science autonome</w:t>
      </w:r>
      <w:r>
        <w:t>.</w:t>
      </w:r>
      <w:r w:rsidR="00DC7159">
        <w:t xml:space="preserve"> </w:t>
      </w:r>
      <w:r>
        <w:t xml:space="preserve">Il y a trois </w:t>
      </w:r>
      <w:r w:rsidR="00411806">
        <w:t xml:space="preserve">fondements possibles </w:t>
      </w:r>
      <w:r>
        <w:t xml:space="preserve">: </w:t>
      </w:r>
      <w:commentRangeEnd w:id="5"/>
      <w:r w:rsidR="00852BB0">
        <w:rPr>
          <w:rStyle w:val="Marquedannotation"/>
        </w:rPr>
        <w:commentReference w:id="5"/>
      </w:r>
    </w:p>
    <w:p w14:paraId="2018A7B3" w14:textId="77777777" w:rsidR="004A3BAE" w:rsidRDefault="004A3BAE" w:rsidP="009F3F8F">
      <w:pPr>
        <w:jc w:val="both"/>
      </w:pPr>
    </w:p>
    <w:p w14:paraId="37F38EBC" w14:textId="0D5CDBC2" w:rsidR="00EC7F5C" w:rsidRDefault="009F3F8F" w:rsidP="009F3F8F">
      <w:pPr>
        <w:pStyle w:val="Paragraphedeliste"/>
        <w:numPr>
          <w:ilvl w:val="0"/>
          <w:numId w:val="8"/>
        </w:numPr>
        <w:jc w:val="both"/>
        <w:rPr>
          <w:b/>
        </w:rPr>
      </w:pPr>
      <w:r>
        <w:rPr>
          <w:b/>
        </w:rPr>
        <w:t>E</w:t>
      </w:r>
      <w:r w:rsidRPr="004E336C">
        <w:rPr>
          <w:b/>
        </w:rPr>
        <w:t>mpirisme</w:t>
      </w:r>
      <w:r>
        <w:t> : a</w:t>
      </w:r>
      <w:r w:rsidR="00EC7F5C">
        <w:t>pprentissage par la manipulation</w:t>
      </w:r>
      <w:r w:rsidR="00411806">
        <w:t xml:space="preserve"> d’objets </w:t>
      </w:r>
      <w:r w:rsidR="00EC7F5C">
        <w:t xml:space="preserve">/ </w:t>
      </w:r>
      <w:r w:rsidR="00411806">
        <w:t>l’</w:t>
      </w:r>
      <w:r w:rsidR="00EC7F5C">
        <w:t>expérience</w:t>
      </w:r>
      <w:r w:rsidR="00411806">
        <w:t xml:space="preserve"> </w:t>
      </w:r>
      <w:r w:rsidR="00DC7159">
        <w:t>concrète</w:t>
      </w:r>
    </w:p>
    <w:p w14:paraId="377627A5" w14:textId="4CEBB1EC" w:rsidR="004A3BAE" w:rsidRPr="00DC7159" w:rsidRDefault="004A3BAE" w:rsidP="009F3F8F">
      <w:pPr>
        <w:jc w:val="both"/>
        <w:rPr>
          <w:b/>
        </w:rPr>
      </w:pPr>
    </w:p>
    <w:p w14:paraId="4335B09A" w14:textId="0DD85036" w:rsidR="004A3BAE" w:rsidRPr="009F3F8F" w:rsidRDefault="004A3BAE" w:rsidP="009F3F8F">
      <w:pPr>
        <w:pStyle w:val="Paragraphedeliste"/>
        <w:jc w:val="both"/>
      </w:pPr>
      <w:r w:rsidRPr="009F3F8F">
        <w:rPr>
          <w:noProof/>
        </w:rPr>
        <mc:AlternateContent>
          <mc:Choice Requires="wps">
            <w:drawing>
              <wp:anchor distT="0" distB="0" distL="114300" distR="114300" simplePos="0" relativeHeight="251652608" behindDoc="0" locked="0" layoutInCell="1" allowOverlap="1" wp14:anchorId="39B941DE" wp14:editId="0544D389">
                <wp:simplePos x="0" y="0"/>
                <wp:positionH relativeFrom="column">
                  <wp:posOffset>1240155</wp:posOffset>
                </wp:positionH>
                <wp:positionV relativeFrom="paragraph">
                  <wp:posOffset>88900</wp:posOffset>
                </wp:positionV>
                <wp:extent cx="2286000" cy="0"/>
                <wp:effectExtent l="0" t="76200" r="19050" b="152400"/>
                <wp:wrapNone/>
                <wp:docPr id="2" name="Connecteur droit avec flèche 2"/>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FC53782" id="_x0000_t32" coordsize="21600,21600" o:spt="32" o:oned="t" path="m,l21600,21600e" filled="f">
                <v:path arrowok="t" fillok="f" o:connecttype="none"/>
                <o:lock v:ext="edit" shapetype="t"/>
              </v:shapetype>
              <v:shape id="Connecteur droit avec flèche 2" o:spid="_x0000_s1026" type="#_x0000_t32" style="position:absolute;margin-left:97.65pt;margin-top:7pt;width:180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" strokecolor="#4f81bd [3204]" strokeweight="2pt">
                <v:stroke endarrow="open"/>
                <v:shadow on="t" color="black" opacity="24903f" origin=",.5" offset="0,.55556mm"/>
              </v:shape>
            </w:pict>
          </mc:Fallback>
        </mc:AlternateContent>
      </w:r>
      <w:r w:rsidRPr="009F3F8F">
        <w:t xml:space="preserve">S (sujet)                                </w:t>
      </w:r>
      <w:r w:rsidR="00DC7159" w:rsidRPr="009F3F8F">
        <w:t xml:space="preserve">                                              </w:t>
      </w:r>
      <w:r w:rsidRPr="009F3F8F">
        <w:t xml:space="preserve">R (Réel) </w:t>
      </w:r>
    </w:p>
    <w:p w14:paraId="4ADBB75D" w14:textId="677F9458" w:rsidR="004A3BAE" w:rsidRPr="009F3F8F" w:rsidRDefault="004A3BAE" w:rsidP="009F3F8F">
      <w:pPr>
        <w:pStyle w:val="Paragraphedeliste"/>
        <w:jc w:val="both"/>
      </w:pPr>
      <w:r w:rsidRPr="009F3F8F">
        <w:tab/>
        <w:t xml:space="preserve">       </w:t>
      </w:r>
      <w:r w:rsidR="00DC7159" w:rsidRPr="009F3F8F">
        <w:t xml:space="preserve">                                  </w:t>
      </w:r>
      <w:proofErr w:type="gramStart"/>
      <w:r w:rsidR="00DC7159" w:rsidRPr="009F3F8F">
        <w:t>agit</w:t>
      </w:r>
      <w:proofErr w:type="gramEnd"/>
      <w:r w:rsidR="00DC7159" w:rsidRPr="009F3F8F">
        <w:t xml:space="preserve"> sur</w:t>
      </w:r>
    </w:p>
    <w:p w14:paraId="6F82B4C1" w14:textId="6B39AEFA" w:rsidR="00DC7159" w:rsidRDefault="00DC7159" w:rsidP="009F3F8F">
      <w:pPr>
        <w:pStyle w:val="Paragraphedeliste"/>
        <w:jc w:val="both"/>
        <w:rPr>
          <w:b/>
        </w:rPr>
      </w:pPr>
    </w:p>
    <w:p w14:paraId="6CE63EB0" w14:textId="7B94DEEB" w:rsidR="004A3BAE" w:rsidRPr="00DC7159" w:rsidRDefault="004A3BAE" w:rsidP="009F3F8F">
      <w:pPr>
        <w:pStyle w:val="Paragraphedeliste"/>
        <w:jc w:val="both"/>
      </w:pPr>
      <w:r w:rsidRPr="00DC7159">
        <w:t>C’est dans l’action sur le réel, par essais et erreurs</w:t>
      </w:r>
      <w:r>
        <w:t xml:space="preserve"> que le sujet va finir par structurer sa pensée.</w:t>
      </w:r>
    </w:p>
    <w:p w14:paraId="24A3B57C" w14:textId="5F7E517B" w:rsidR="004A3BAE" w:rsidRPr="00DC7159" w:rsidRDefault="004A3BAE" w:rsidP="009F3F8F">
      <w:pPr>
        <w:pStyle w:val="Paragraphedeliste"/>
        <w:jc w:val="both"/>
      </w:pPr>
    </w:p>
    <w:p w14:paraId="3FA01FE1" w14:textId="6B4ED42C" w:rsidR="00EC7F5C" w:rsidRDefault="009F3F8F" w:rsidP="009F3F8F">
      <w:pPr>
        <w:pStyle w:val="Paragraphedeliste"/>
        <w:numPr>
          <w:ilvl w:val="0"/>
          <w:numId w:val="8"/>
        </w:numPr>
        <w:jc w:val="both"/>
        <w:rPr>
          <w:b/>
        </w:rPr>
      </w:pPr>
      <w:r>
        <w:rPr>
          <w:b/>
        </w:rPr>
        <w:lastRenderedPageBreak/>
        <w:t>B</w:t>
      </w:r>
      <w:r w:rsidRPr="004E336C">
        <w:rPr>
          <w:b/>
        </w:rPr>
        <w:t>éhaviorisme</w:t>
      </w:r>
      <w:r>
        <w:t> : a</w:t>
      </w:r>
      <w:r w:rsidR="00EC7F5C">
        <w:t xml:space="preserve">pprentissage par répétition : </w:t>
      </w:r>
    </w:p>
    <w:p w14:paraId="0C7D663C" w14:textId="0751C63F" w:rsidR="004A3BAE" w:rsidRPr="009F3F8F" w:rsidRDefault="004A3BAE" w:rsidP="009F3F8F">
      <w:pPr>
        <w:jc w:val="both"/>
      </w:pPr>
    </w:p>
    <w:p w14:paraId="1A2E8573" w14:textId="656D2420" w:rsidR="004A3BAE" w:rsidRPr="009F3F8F" w:rsidRDefault="00DC7159" w:rsidP="009F3F8F">
      <w:pPr>
        <w:ind w:left="708"/>
        <w:jc w:val="both"/>
      </w:pPr>
      <w:r w:rsidRPr="009F3F8F">
        <w:rPr>
          <w:noProof/>
        </w:rPr>
        <mc:AlternateContent>
          <mc:Choice Requires="wps">
            <w:drawing>
              <wp:anchor distT="0" distB="0" distL="114300" distR="114300" simplePos="0" relativeHeight="251665920" behindDoc="0" locked="0" layoutInCell="1" allowOverlap="1" wp14:anchorId="2B43A5A8" wp14:editId="1AA6305C">
                <wp:simplePos x="0" y="0"/>
                <wp:positionH relativeFrom="column">
                  <wp:posOffset>1144905</wp:posOffset>
                </wp:positionH>
                <wp:positionV relativeFrom="paragraph">
                  <wp:posOffset>94615</wp:posOffset>
                </wp:positionV>
                <wp:extent cx="2286000" cy="0"/>
                <wp:effectExtent l="0" t="76200" r="19050" b="152400"/>
                <wp:wrapNone/>
                <wp:docPr id="13" name="Connecteur droit avec flèche 13"/>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295BDB" id="Connecteur droit avec flèche 13" o:spid="_x0000_s1026" type="#_x0000_t32" style="position:absolute;margin-left:90.15pt;margin-top:7.45pt;width:18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" strokecolor="#4f81bd [3204]" strokeweight="2pt">
                <v:stroke endarrow="open"/>
                <v:shadow on="t" color="black" opacity="24903f" origin=",.5" offset="0,.55556mm"/>
              </v:shape>
            </w:pict>
          </mc:Fallback>
        </mc:AlternateContent>
      </w:r>
      <w:r w:rsidR="004A3BAE" w:rsidRPr="009F3F8F">
        <w:t xml:space="preserve">R (Réel)                                 </w:t>
      </w:r>
      <w:r w:rsidRPr="009F3F8F">
        <w:t xml:space="preserve">                                          </w:t>
      </w:r>
      <w:r w:rsidR="004A3BAE" w:rsidRPr="009F3F8F">
        <w:t>S (Sujet)</w:t>
      </w:r>
    </w:p>
    <w:p w14:paraId="70D5C801" w14:textId="2EE59C41" w:rsidR="004A3BAE" w:rsidRPr="009F3F8F" w:rsidRDefault="00DC7159" w:rsidP="009F3F8F">
      <w:pPr>
        <w:ind w:left="708"/>
        <w:jc w:val="both"/>
      </w:pPr>
      <w:r w:rsidRPr="009F3F8F">
        <w:tab/>
        <w:t xml:space="preserve">          </w:t>
      </w:r>
      <w:proofErr w:type="gramStart"/>
      <w:r w:rsidR="004A3BAE" w:rsidRPr="009F3F8F">
        <w:t>agit</w:t>
      </w:r>
      <w:proofErr w:type="gramEnd"/>
      <w:r w:rsidR="004A3BAE" w:rsidRPr="009F3F8F">
        <w:t xml:space="preserve"> sur</w:t>
      </w:r>
      <w:r w:rsidRPr="009F3F8F">
        <w:t xml:space="preserve"> par conditionnement</w:t>
      </w:r>
    </w:p>
    <w:p w14:paraId="028D603A" w14:textId="77777777" w:rsidR="00DC7159" w:rsidRDefault="00DC7159" w:rsidP="009F3F8F">
      <w:pPr>
        <w:ind w:left="708"/>
        <w:jc w:val="both"/>
      </w:pPr>
    </w:p>
    <w:p w14:paraId="7AC94E3A" w14:textId="17AFB6FA" w:rsidR="004A3BAE" w:rsidRPr="00DC7159" w:rsidRDefault="004A3BAE" w:rsidP="009F3F8F">
      <w:pPr>
        <w:ind w:left="708"/>
        <w:jc w:val="both"/>
      </w:pPr>
      <w:r w:rsidRPr="004A3BAE">
        <w:t>Le conditionnement, la rép</w:t>
      </w:r>
      <w:r>
        <w:t>é</w:t>
      </w:r>
      <w:r w:rsidRPr="00DC7159">
        <w:t xml:space="preserve">tition </w:t>
      </w:r>
      <w:r>
        <w:t xml:space="preserve">est un moyen </w:t>
      </w:r>
      <w:r w:rsidR="003D5107">
        <w:t xml:space="preserve">maîtrisable </w:t>
      </w:r>
      <w:r>
        <w:t>de faire apprendre au sujet car</w:t>
      </w:r>
      <w:r w:rsidR="003D5107">
        <w:t xml:space="preserve"> on ne peut pas avoir accès à sa « bo</w:t>
      </w:r>
      <w:r w:rsidR="00EE6BE7">
        <w:t>î</w:t>
      </w:r>
      <w:r w:rsidR="003D5107">
        <w:t>te noire », ses schèmes de pensée</w:t>
      </w:r>
      <w:r>
        <w:t>.</w:t>
      </w:r>
    </w:p>
    <w:p w14:paraId="17CAF511" w14:textId="7D912AD9" w:rsidR="004A3BAE" w:rsidRPr="00DC7159" w:rsidRDefault="004A3BAE" w:rsidP="009F3F8F">
      <w:pPr>
        <w:ind w:left="708"/>
        <w:jc w:val="both"/>
        <w:rPr>
          <w:b/>
        </w:rPr>
      </w:pPr>
    </w:p>
    <w:p w14:paraId="7CF3D04E" w14:textId="0A93F9B2" w:rsidR="00EC7F5C" w:rsidRPr="009F3F8F" w:rsidRDefault="009F3F8F" w:rsidP="009F3F8F">
      <w:pPr>
        <w:pStyle w:val="Paragraphedeliste"/>
        <w:numPr>
          <w:ilvl w:val="0"/>
          <w:numId w:val="8"/>
        </w:numPr>
        <w:jc w:val="both"/>
      </w:pPr>
      <w:r>
        <w:rPr>
          <w:b/>
        </w:rPr>
        <w:t>C</w:t>
      </w:r>
      <w:r w:rsidR="00EC7F5C" w:rsidRPr="004E336C">
        <w:rPr>
          <w:b/>
        </w:rPr>
        <w:t>onstructiviste</w:t>
      </w:r>
      <w:r w:rsidR="00411806">
        <w:rPr>
          <w:b/>
        </w:rPr>
        <w:t> </w:t>
      </w:r>
      <w:r w:rsidR="00411806" w:rsidRPr="009F3F8F">
        <w:t>: le sujet apprend dans l’interaction avec l’environnement</w:t>
      </w:r>
    </w:p>
    <w:p w14:paraId="4A850F32" w14:textId="6B42CFA5" w:rsidR="004A3BAE" w:rsidRPr="009F3F8F" w:rsidRDefault="004A3BAE" w:rsidP="009F3F8F">
      <w:pPr>
        <w:pStyle w:val="Paragraphedeliste"/>
        <w:jc w:val="both"/>
      </w:pPr>
    </w:p>
    <w:p w14:paraId="6DA4DD0F" w14:textId="6AF9DF48" w:rsidR="004A3BAE" w:rsidRPr="009F3F8F" w:rsidRDefault="00DC7159" w:rsidP="009F3F8F">
      <w:pPr>
        <w:pStyle w:val="Paragraphedeliste"/>
        <w:jc w:val="both"/>
      </w:pPr>
      <w:r w:rsidRPr="009F3F8F">
        <w:rPr>
          <w:noProof/>
        </w:rPr>
        <mc:AlternateContent>
          <mc:Choice Requires="wps">
            <w:drawing>
              <wp:anchor distT="0" distB="0" distL="114300" distR="114300" simplePos="0" relativeHeight="251668992" behindDoc="0" locked="0" layoutInCell="1" allowOverlap="1" wp14:anchorId="2ACAF0F7" wp14:editId="5BA5AB14">
                <wp:simplePos x="0" y="0"/>
                <wp:positionH relativeFrom="column">
                  <wp:posOffset>1144905</wp:posOffset>
                </wp:positionH>
                <wp:positionV relativeFrom="paragraph">
                  <wp:posOffset>93345</wp:posOffset>
                </wp:positionV>
                <wp:extent cx="2286000" cy="0"/>
                <wp:effectExtent l="57150" t="76200" r="19050" b="152400"/>
                <wp:wrapNone/>
                <wp:docPr id="14" name="Connecteur droit avec flèche 14"/>
                <wp:cNvGraphicFramePr/>
                <a:graphic xmlns:a="http://schemas.openxmlformats.org/drawingml/2006/main">
                  <a:graphicData uri="http://schemas.microsoft.com/office/word/2010/wordprocessingShape">
                    <wps:wsp>
                      <wps:cNvCnPr/>
                      <wps:spPr>
                        <a:xfrm>
                          <a:off x="0" y="0"/>
                          <a:ext cx="2286000" cy="0"/>
                        </a:xfrm>
                        <a:prstGeom prst="straightConnector1">
                          <a:avLst/>
                        </a:prstGeom>
                        <a:ln>
                          <a:headEnd type="arrow"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1C6C1E" id="Connecteur droit avec flèche 14" o:spid="_x0000_s1026" type="#_x0000_t32" style="position:absolute;margin-left:90.15pt;margin-top:7.35pt;width:180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" strokecolor="#4f81bd [3204]" strokeweight="2pt">
                <v:stroke startarrow="open" endarrow="open"/>
                <v:shadow on="t" color="black" opacity="24903f" origin=",.5" offset="0,.55556mm"/>
              </v:shape>
            </w:pict>
          </mc:Fallback>
        </mc:AlternateContent>
      </w:r>
      <w:r w:rsidR="004A3BAE" w:rsidRPr="009F3F8F">
        <w:t xml:space="preserve">S (Sujet)                               </w:t>
      </w:r>
      <w:r w:rsidRPr="009F3F8F">
        <w:t xml:space="preserve">                                            </w:t>
      </w:r>
      <w:r w:rsidR="004A3BAE" w:rsidRPr="009F3F8F">
        <w:t>R (Réel)</w:t>
      </w:r>
    </w:p>
    <w:p w14:paraId="7BB9394F" w14:textId="6D690137" w:rsidR="004A3BAE" w:rsidRPr="009F3F8F" w:rsidRDefault="004A3BAE" w:rsidP="009F3F8F">
      <w:pPr>
        <w:pStyle w:val="Paragraphedeliste"/>
        <w:jc w:val="both"/>
      </w:pPr>
      <w:r w:rsidRPr="009F3F8F">
        <w:tab/>
      </w:r>
      <w:r w:rsidR="009F3F8F">
        <w:t xml:space="preserve">    </w:t>
      </w:r>
      <w:proofErr w:type="gramStart"/>
      <w:r w:rsidR="00DC7159" w:rsidRPr="009F3F8F">
        <w:t>action</w:t>
      </w:r>
      <w:proofErr w:type="gramEnd"/>
      <w:r w:rsidR="00DC7159" w:rsidRPr="009F3F8F">
        <w:t xml:space="preserve"> réciproque du s</w:t>
      </w:r>
      <w:r w:rsidRPr="009F3F8F">
        <w:t xml:space="preserve">ujet </w:t>
      </w:r>
      <w:r w:rsidR="00DC7159" w:rsidRPr="009F3F8F">
        <w:t>sur le réel</w:t>
      </w:r>
    </w:p>
    <w:p w14:paraId="549E329D" w14:textId="77777777" w:rsidR="00DC7159" w:rsidRDefault="004A3BAE" w:rsidP="009F3F8F">
      <w:pPr>
        <w:pStyle w:val="Paragraphedeliste"/>
        <w:jc w:val="both"/>
      </w:pPr>
      <w:r w:rsidRPr="00DC7159">
        <w:t xml:space="preserve"> </w:t>
      </w:r>
    </w:p>
    <w:p w14:paraId="54654D25" w14:textId="3D84781F" w:rsidR="004A3BAE" w:rsidRPr="00DC7159" w:rsidRDefault="004A3BAE" w:rsidP="009F3F8F">
      <w:pPr>
        <w:pStyle w:val="Paragraphedeliste"/>
        <w:jc w:val="both"/>
      </w:pPr>
      <w:r w:rsidRPr="00DC7159">
        <w:t xml:space="preserve">Le sujet mobilise des schèmes d’action quand il agit en situation mais la résistance du réel modifie </w:t>
      </w:r>
      <w:r w:rsidRPr="004A3BAE">
        <w:t>la manière de penser du sujet</w:t>
      </w:r>
      <w:r>
        <w:t>.</w:t>
      </w:r>
    </w:p>
    <w:p w14:paraId="308B2ACF" w14:textId="7A89064D" w:rsidR="00EC7F5C" w:rsidRDefault="00EC7F5C" w:rsidP="009F3F8F">
      <w:pPr>
        <w:jc w:val="both"/>
        <w:rPr>
          <w:b/>
        </w:rPr>
      </w:pPr>
    </w:p>
    <w:p w14:paraId="6D4A2D06" w14:textId="77777777" w:rsidR="004E336C" w:rsidRPr="004E336C" w:rsidRDefault="004E336C" w:rsidP="009F3F8F">
      <w:pPr>
        <w:jc w:val="both"/>
        <w:rPr>
          <w:color w:val="7F7F7F" w:themeColor="text1" w:themeTint="80"/>
        </w:rPr>
      </w:pPr>
      <w:r w:rsidRPr="004E336C">
        <w:rPr>
          <w:color w:val="7F7F7F" w:themeColor="text1" w:themeTint="80"/>
        </w:rPr>
        <w:t>Par exemple</w:t>
      </w:r>
      <w:r>
        <w:rPr>
          <w:color w:val="7F7F7F" w:themeColor="text1" w:themeTint="80"/>
        </w:rPr>
        <w:t xml:space="preserve"> TGRIS</w:t>
      </w:r>
      <w:r w:rsidRPr="004E336C">
        <w:rPr>
          <w:color w:val="7F7F7F" w:themeColor="text1" w:themeTint="80"/>
        </w:rPr>
        <w:t xml:space="preserve"> : </w:t>
      </w:r>
    </w:p>
    <w:p w14:paraId="75C3A2D1" w14:textId="002C3BDA" w:rsidR="004E336C" w:rsidRDefault="004E336C" w:rsidP="009F3F8F">
      <w:pPr>
        <w:jc w:val="both"/>
        <w:rPr>
          <w:color w:val="7F7F7F" w:themeColor="text1" w:themeTint="80"/>
        </w:rPr>
      </w:pPr>
      <w:r w:rsidRPr="004E336C">
        <w:rPr>
          <w:color w:val="7F7F7F" w:themeColor="text1" w:themeTint="80"/>
        </w:rPr>
        <w:t xml:space="preserve">SHS </w:t>
      </w:r>
      <w:r>
        <w:rPr>
          <w:color w:val="7F7F7F" w:themeColor="text1" w:themeTint="80"/>
        </w:rPr>
        <w:t xml:space="preserve">et INFO d’accord sur l’apprentissage constructiviste. De plus, ce courant est tout à fait en accord avec l’utilisation d’un outil de simulation </w:t>
      </w:r>
      <w:r w:rsidRPr="004E336C">
        <w:rPr>
          <w:b/>
          <w:color w:val="7F7F7F" w:themeColor="text1" w:themeTint="80"/>
        </w:rPr>
        <w:t>interactif</w:t>
      </w:r>
      <w:r>
        <w:rPr>
          <w:color w:val="7F7F7F" w:themeColor="text1" w:themeTint="80"/>
        </w:rPr>
        <w:t xml:space="preserve"> </w:t>
      </w:r>
      <w:r w:rsidR="001F6368">
        <w:rPr>
          <w:color w:val="7F7F7F" w:themeColor="text1" w:themeTint="80"/>
        </w:rPr>
        <w:t xml:space="preserve">et </w:t>
      </w:r>
      <w:r w:rsidR="001F6368" w:rsidRPr="001F6368">
        <w:rPr>
          <w:b/>
          <w:color w:val="7F7F7F" w:themeColor="text1" w:themeTint="80"/>
        </w:rPr>
        <w:t>pilot</w:t>
      </w:r>
      <w:r w:rsidR="003D5107">
        <w:rPr>
          <w:b/>
          <w:color w:val="7F7F7F" w:themeColor="text1" w:themeTint="80"/>
        </w:rPr>
        <w:t>é</w:t>
      </w:r>
      <w:r w:rsidR="001F6368" w:rsidRPr="001F6368">
        <w:rPr>
          <w:b/>
          <w:color w:val="7F7F7F" w:themeColor="text1" w:themeTint="80"/>
        </w:rPr>
        <w:t xml:space="preserve"> par les </w:t>
      </w:r>
      <w:r w:rsidR="009F3F8F" w:rsidRPr="001F6368">
        <w:rPr>
          <w:b/>
          <w:color w:val="7F7F7F" w:themeColor="text1" w:themeTint="80"/>
        </w:rPr>
        <w:t>formateurs</w:t>
      </w:r>
      <w:r w:rsidR="009F3F8F">
        <w:rPr>
          <w:b/>
          <w:color w:val="7F7F7F" w:themeColor="text1" w:themeTint="80"/>
        </w:rPr>
        <w:t xml:space="preserve"> </w:t>
      </w:r>
      <w:r w:rsidR="009F3F8F">
        <w:rPr>
          <w:color w:val="7F7F7F" w:themeColor="text1" w:themeTint="80"/>
        </w:rPr>
        <w:t>eux</w:t>
      </w:r>
      <w:r w:rsidR="003D5107">
        <w:rPr>
          <w:color w:val="7F7F7F" w:themeColor="text1" w:themeTint="80"/>
        </w:rPr>
        <w:t>-mêmes</w:t>
      </w:r>
      <w:r>
        <w:rPr>
          <w:color w:val="7F7F7F" w:themeColor="text1" w:themeTint="80"/>
        </w:rPr>
        <w:t>.</w:t>
      </w:r>
    </w:p>
    <w:p w14:paraId="59A23144" w14:textId="4E11DCA6" w:rsidR="00E0195A" w:rsidRDefault="001F6368" w:rsidP="009F3F8F">
      <w:pPr>
        <w:jc w:val="both"/>
        <w:rPr>
          <w:color w:val="7F7F7F" w:themeColor="text1" w:themeTint="80"/>
        </w:rPr>
      </w:pPr>
      <w:r>
        <w:rPr>
          <w:color w:val="7F7F7F" w:themeColor="text1" w:themeTint="80"/>
        </w:rPr>
        <w:t>Cela dit, on aura</w:t>
      </w:r>
      <w:r w:rsidR="003D5107">
        <w:rPr>
          <w:color w:val="7F7F7F" w:themeColor="text1" w:themeTint="80"/>
        </w:rPr>
        <w:t>it</w:t>
      </w:r>
      <w:r>
        <w:rPr>
          <w:color w:val="7F7F7F" w:themeColor="text1" w:themeTint="80"/>
        </w:rPr>
        <w:t xml:space="preserve"> pu partir sur des hypothèses de recherc</w:t>
      </w:r>
      <w:r w:rsidR="00E0195A">
        <w:rPr>
          <w:color w:val="7F7F7F" w:themeColor="text1" w:themeTint="80"/>
        </w:rPr>
        <w:t>he complètement différentes si nous étions</w:t>
      </w:r>
      <w:r w:rsidR="002C56CA">
        <w:rPr>
          <w:color w:val="7F7F7F" w:themeColor="text1" w:themeTint="80"/>
        </w:rPr>
        <w:t> :</w:t>
      </w:r>
    </w:p>
    <w:p w14:paraId="364529C3" w14:textId="77777777" w:rsidR="00E0195A" w:rsidRDefault="00E0195A" w:rsidP="009F3F8F">
      <w:pPr>
        <w:pStyle w:val="Paragraphedeliste"/>
        <w:numPr>
          <w:ilvl w:val="0"/>
          <w:numId w:val="6"/>
        </w:numPr>
        <w:jc w:val="both"/>
        <w:rPr>
          <w:color w:val="7F7F7F" w:themeColor="text1" w:themeTint="80"/>
        </w:rPr>
      </w:pPr>
      <w:r w:rsidRPr="00E0195A">
        <w:rPr>
          <w:color w:val="7F7F7F" w:themeColor="text1" w:themeTint="80"/>
        </w:rPr>
        <w:t xml:space="preserve">des empiristes (simulateurs </w:t>
      </w:r>
      <w:r>
        <w:rPr>
          <w:color w:val="7F7F7F" w:themeColor="text1" w:themeTint="80"/>
        </w:rPr>
        <w:t>reflétant des situations d’entretiens réels sans la phase de débriefing)</w:t>
      </w:r>
    </w:p>
    <w:p w14:paraId="5D677E07" w14:textId="31E15E92" w:rsidR="001F6368" w:rsidRPr="00E0195A" w:rsidRDefault="00E0195A" w:rsidP="009F3F8F">
      <w:pPr>
        <w:pStyle w:val="Paragraphedeliste"/>
        <w:numPr>
          <w:ilvl w:val="0"/>
          <w:numId w:val="6"/>
        </w:numPr>
        <w:jc w:val="both"/>
        <w:rPr>
          <w:color w:val="7F7F7F" w:themeColor="text1" w:themeTint="80"/>
        </w:rPr>
      </w:pPr>
      <w:r>
        <w:rPr>
          <w:color w:val="7F7F7F" w:themeColor="text1" w:themeTint="80"/>
        </w:rPr>
        <w:t>des behavioristes (simulateurs avec des scénarios de dialogues prédéfinis et des choix de phrase + un score à la fin pour dire si on a bien réagi ou non)</w:t>
      </w:r>
      <w:r w:rsidRPr="00E0195A">
        <w:rPr>
          <w:color w:val="7F7F7F" w:themeColor="text1" w:themeTint="80"/>
        </w:rPr>
        <w:t xml:space="preserve"> </w:t>
      </w:r>
    </w:p>
    <w:p w14:paraId="077584C1" w14:textId="6F1D729B" w:rsidR="00E0195A" w:rsidRDefault="00EC7F5C" w:rsidP="009F3F8F">
      <w:pPr>
        <w:pStyle w:val="Titre1"/>
        <w:jc w:val="both"/>
      </w:pPr>
      <w:r>
        <w:t xml:space="preserve">Usage </w:t>
      </w:r>
      <w:r w:rsidR="00DF5EE6">
        <w:t>de l’outil</w:t>
      </w:r>
      <w:r w:rsidR="00E0195A">
        <w:t xml:space="preserve"> informatique </w:t>
      </w:r>
      <w:r w:rsidR="00092E8B">
        <w:rPr>
          <w:noProof/>
        </w:rPr>
        <w:drawing>
          <wp:inline distT="0" distB="0" distL="0" distR="0" wp14:anchorId="6DAA16B7" wp14:editId="0EBF7291">
            <wp:extent cx="511774" cy="4318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education_2007263.png"/>
                    <pic:cNvPicPr/>
                  </pic:nvPicPr>
                  <pic:blipFill rotWithShape="1">
                    <a:blip r:embed="rId13">
                      <a:extLst>
                        <a:ext uri="{28A0092B-C50C-407E-A947-70E740481C1C}">
                          <a14:useLocalDpi xmlns:a14="http://schemas.microsoft.com/office/drawing/2010/main" val="0"/>
                        </a:ext>
                      </a:extLst>
                    </a:blip>
                    <a:srcRect b="15626"/>
                    <a:stretch/>
                  </pic:blipFill>
                  <pic:spPr bwMode="auto">
                    <a:xfrm>
                      <a:off x="0" y="0"/>
                      <a:ext cx="548751" cy="462999"/>
                    </a:xfrm>
                    <a:prstGeom prst="rect">
                      <a:avLst/>
                    </a:prstGeom>
                    <a:ln>
                      <a:noFill/>
                    </a:ln>
                    <a:extLst>
                      <a:ext uri="{53640926-AAD7-44d8-BBD7-CCE9431645EC}">
                        <a14:shadowObscured xmlns:a14="http://schemas.microsoft.com/office/drawing/2010/main"/>
                      </a:ext>
                    </a:extLst>
                  </pic:spPr>
                </pic:pic>
              </a:graphicData>
            </a:graphic>
          </wp:inline>
        </w:drawing>
      </w:r>
    </w:p>
    <w:p w14:paraId="798CD7ED" w14:textId="04CB9F2A" w:rsidR="006D736A" w:rsidRDefault="00E0195A" w:rsidP="009F3F8F">
      <w:pPr>
        <w:jc w:val="both"/>
      </w:pPr>
      <w:r>
        <w:t>Les chercheurs doive</w:t>
      </w:r>
      <w:r w:rsidR="006D736A">
        <w:t>nt également s’entendre sur l’utilisation final</w:t>
      </w:r>
      <w:r w:rsidR="00F00A23">
        <w:t xml:space="preserve">e </w:t>
      </w:r>
      <w:r w:rsidR="006D736A">
        <w:t xml:space="preserve">de l’environnement informatique et notamment sur le type d’utilisateur. </w:t>
      </w:r>
      <w:r w:rsidR="00453989">
        <w:t xml:space="preserve">Deux grands cas de figure sont </w:t>
      </w:r>
      <w:r w:rsidR="001855B6">
        <w:t>présents</w:t>
      </w:r>
      <w:r w:rsidR="00453989">
        <w:t xml:space="preserve"> dans les projets de recherche interdisciplinaire </w:t>
      </w:r>
      <w:r w:rsidR="009F3F8F">
        <w:t>SE</w:t>
      </w:r>
      <w:r w:rsidR="00453989">
        <w:t xml:space="preserve"> </w:t>
      </w:r>
      <w:r w:rsidR="001855B6">
        <w:t xml:space="preserve">- </w:t>
      </w:r>
      <w:r w:rsidR="009F3F8F">
        <w:t>INFO</w:t>
      </w:r>
      <w:r w:rsidR="00453989">
        <w:t> :</w:t>
      </w:r>
    </w:p>
    <w:p w14:paraId="0D332AF5" w14:textId="77777777" w:rsidR="001855B6" w:rsidRDefault="001855B6" w:rsidP="009F3F8F">
      <w:pPr>
        <w:jc w:val="both"/>
        <w:rPr>
          <w:b/>
        </w:rPr>
      </w:pPr>
    </w:p>
    <w:p w14:paraId="47EEB3B3" w14:textId="43204AEA" w:rsidR="001855B6" w:rsidRPr="001855B6" w:rsidRDefault="001855B6" w:rsidP="009F3F8F">
      <w:pPr>
        <w:jc w:val="both"/>
        <w:rPr>
          <w:b/>
        </w:rPr>
      </w:pPr>
      <w:r>
        <w:rPr>
          <w:b/>
        </w:rPr>
        <w:t xml:space="preserve">1. </w:t>
      </w:r>
      <w:r w:rsidR="00453989" w:rsidRPr="001855B6">
        <w:rPr>
          <w:b/>
        </w:rPr>
        <w:t xml:space="preserve">Apprentissage embarqué dans l’environnement </w:t>
      </w:r>
    </w:p>
    <w:p w14:paraId="3DFBED8E" w14:textId="7BFC5175" w:rsidR="00453989" w:rsidRDefault="001855B6" w:rsidP="009F3F8F">
      <w:pPr>
        <w:jc w:val="both"/>
      </w:pPr>
      <w:r>
        <w:t>Dans ce cas, la recherche en INFO</w:t>
      </w:r>
      <w:r w:rsidR="00453989">
        <w:t xml:space="preserve"> </w:t>
      </w:r>
      <w:r>
        <w:t>porte sur les</w:t>
      </w:r>
      <w:r w:rsidR="00453989">
        <w:t xml:space="preserve"> mécanisme</w:t>
      </w:r>
      <w:r>
        <w:t>s</w:t>
      </w:r>
      <w:r w:rsidR="00453989">
        <w:t xml:space="preserve"> de distribution de</w:t>
      </w:r>
      <w:r>
        <w:t xml:space="preserve"> la</w:t>
      </w:r>
      <w:r w:rsidR="00453989">
        <w:t xml:space="preserve"> connaissance</w:t>
      </w:r>
      <w:r>
        <w:t>. Du c</w:t>
      </w:r>
      <w:r w:rsidR="00F00A23">
        <w:t>ô</w:t>
      </w:r>
      <w:r>
        <w:t xml:space="preserve">té </w:t>
      </w:r>
      <w:r w:rsidR="009F3F8F">
        <w:t>SE</w:t>
      </w:r>
      <w:r>
        <w:t>, les recherches portent</w:t>
      </w:r>
      <w:r w:rsidR="00DC7159">
        <w:t>,</w:t>
      </w:r>
      <w:r>
        <w:t xml:space="preserve"> soit sur les </w:t>
      </w:r>
      <w:r w:rsidR="00453989">
        <w:t>méthode</w:t>
      </w:r>
      <w:r>
        <w:t>s</w:t>
      </w:r>
      <w:r w:rsidR="00453989">
        <w:t xml:space="preserve"> d’analyse des interactions qui permet</w:t>
      </w:r>
      <w:r w:rsidR="003D5107">
        <w:t>tent</w:t>
      </w:r>
      <w:r w:rsidR="00453989">
        <w:t xml:space="preserve"> de valider </w:t>
      </w:r>
      <w:r w:rsidR="003D5107">
        <w:t xml:space="preserve">le fait </w:t>
      </w:r>
      <w:r w:rsidR="00453989">
        <w:t>que les élèves apprennent réellement avec l’outil</w:t>
      </w:r>
      <w:r w:rsidR="003D5107">
        <w:t> ;</w:t>
      </w:r>
      <w:r>
        <w:t xml:space="preserve"> soit sur l’</w:t>
      </w:r>
      <w:r w:rsidR="00453989">
        <w:t xml:space="preserve">analyse </w:t>
      </w:r>
      <w:r>
        <w:t xml:space="preserve">de </w:t>
      </w:r>
      <w:r w:rsidR="00453989">
        <w:t>la meilleure façon d’</w:t>
      </w:r>
      <w:r>
        <w:t xml:space="preserve">intégrer l’environnement à la formation </w:t>
      </w:r>
      <w:r w:rsidR="00453989">
        <w:t>(briefing, débriefing)</w:t>
      </w:r>
      <w:r>
        <w:t>.</w:t>
      </w:r>
    </w:p>
    <w:p w14:paraId="1D985DD4" w14:textId="1D3D6290" w:rsidR="001855B6" w:rsidRDefault="001855B6" w:rsidP="009F3F8F">
      <w:pPr>
        <w:pStyle w:val="Paragraphedeliste"/>
        <w:jc w:val="both"/>
      </w:pPr>
    </w:p>
    <w:p w14:paraId="722D8E9F" w14:textId="4BFDE8FF" w:rsidR="001855B6" w:rsidRDefault="001855B6" w:rsidP="009F3F8F">
      <w:pPr>
        <w:jc w:val="both"/>
        <w:rPr>
          <w:color w:val="7F7F7F" w:themeColor="text1" w:themeTint="80"/>
        </w:rPr>
      </w:pPr>
      <w:r w:rsidRPr="004E336C">
        <w:rPr>
          <w:color w:val="7F7F7F" w:themeColor="text1" w:themeTint="80"/>
        </w:rPr>
        <w:t>Par exemple</w:t>
      </w:r>
      <w:r>
        <w:rPr>
          <w:color w:val="7F7F7F" w:themeColor="text1" w:themeTint="80"/>
        </w:rPr>
        <w:t xml:space="preserve"> </w:t>
      </w:r>
      <w:proofErr w:type="spellStart"/>
      <w:r>
        <w:rPr>
          <w:color w:val="7F7F7F" w:themeColor="text1" w:themeTint="80"/>
        </w:rPr>
        <w:t>TurtleTablet</w:t>
      </w:r>
      <w:proofErr w:type="spellEnd"/>
      <w:r w:rsidRPr="004E336C">
        <w:rPr>
          <w:color w:val="7F7F7F" w:themeColor="text1" w:themeTint="80"/>
        </w:rPr>
        <w:t xml:space="preserve"> : </w:t>
      </w:r>
    </w:p>
    <w:p w14:paraId="66E05540" w14:textId="4B53D9D6" w:rsidR="001855B6" w:rsidRDefault="001855B6" w:rsidP="009F3F8F">
      <w:pPr>
        <w:pStyle w:val="Paragraphedeliste"/>
        <w:numPr>
          <w:ilvl w:val="0"/>
          <w:numId w:val="6"/>
        </w:numPr>
        <w:jc w:val="both"/>
        <w:rPr>
          <w:color w:val="7F7F7F" w:themeColor="text1" w:themeTint="80"/>
        </w:rPr>
      </w:pPr>
      <w:r>
        <w:rPr>
          <w:color w:val="7F7F7F" w:themeColor="text1" w:themeTint="80"/>
        </w:rPr>
        <w:t>Recherche en INFO : mécanique de jeu collaborati</w:t>
      </w:r>
      <w:r w:rsidR="003D5107">
        <w:rPr>
          <w:color w:val="7F7F7F" w:themeColor="text1" w:themeTint="80"/>
        </w:rPr>
        <w:t>f</w:t>
      </w:r>
      <w:r>
        <w:rPr>
          <w:color w:val="7F7F7F" w:themeColor="text1" w:themeTint="80"/>
        </w:rPr>
        <w:t xml:space="preserve"> et IHM innovante pour apprendre les bases de la programmation </w:t>
      </w:r>
    </w:p>
    <w:p w14:paraId="472648F3" w14:textId="6C96B7BA" w:rsidR="001855B6" w:rsidRPr="001855B6" w:rsidRDefault="001855B6" w:rsidP="009F3F8F">
      <w:pPr>
        <w:pStyle w:val="Paragraphedeliste"/>
        <w:numPr>
          <w:ilvl w:val="0"/>
          <w:numId w:val="6"/>
        </w:numPr>
        <w:jc w:val="both"/>
        <w:rPr>
          <w:color w:val="7F7F7F" w:themeColor="text1" w:themeTint="80"/>
        </w:rPr>
      </w:pPr>
      <w:r>
        <w:rPr>
          <w:color w:val="7F7F7F" w:themeColor="text1" w:themeTint="80"/>
        </w:rPr>
        <w:t xml:space="preserve">Recherche en </w:t>
      </w:r>
      <w:r w:rsidR="009F3F8F">
        <w:rPr>
          <w:color w:val="7F7F7F" w:themeColor="text1" w:themeTint="80"/>
        </w:rPr>
        <w:t>SE</w:t>
      </w:r>
      <w:r>
        <w:rPr>
          <w:color w:val="7F7F7F" w:themeColor="text1" w:themeTint="80"/>
        </w:rPr>
        <w:t xml:space="preserve"> : méthode d’analyse d’usage pour mesurer les acquisitions de connaissances. </w:t>
      </w:r>
    </w:p>
    <w:p w14:paraId="12962820" w14:textId="6DF92AAD" w:rsidR="001855B6" w:rsidRDefault="001855B6" w:rsidP="009F3F8F">
      <w:pPr>
        <w:jc w:val="both"/>
      </w:pPr>
    </w:p>
    <w:p w14:paraId="7528E627" w14:textId="2A0F9677" w:rsidR="00453989" w:rsidRPr="001855B6" w:rsidRDefault="001855B6" w:rsidP="009F3F8F">
      <w:pPr>
        <w:jc w:val="both"/>
        <w:rPr>
          <w:b/>
        </w:rPr>
      </w:pPr>
      <w:r>
        <w:rPr>
          <w:b/>
        </w:rPr>
        <w:t xml:space="preserve">2. </w:t>
      </w:r>
      <w:r w:rsidR="00453989" w:rsidRPr="001855B6">
        <w:rPr>
          <w:b/>
        </w:rPr>
        <w:t xml:space="preserve">Outil auteur au service des enseignants </w:t>
      </w:r>
    </w:p>
    <w:p w14:paraId="04368D9D" w14:textId="6AD8B26B" w:rsidR="00DC423C" w:rsidRDefault="00DC423C" w:rsidP="009F3F8F">
      <w:pPr>
        <w:jc w:val="both"/>
      </w:pPr>
      <w:r>
        <w:lastRenderedPageBreak/>
        <w:t>Dans ce cas, l’objectif n’est pas de proposer un environnement numérique qui embarque les connaissances, mais de proposer un outil auteur (éditeur) pour aider les enseignants à concevoir, eux</w:t>
      </w:r>
      <w:r w:rsidR="00F00A23">
        <w:t>-mêmes</w:t>
      </w:r>
      <w:r>
        <w:t>, les environnements dont ils ont besoin. L’utilisateur final est donc le formateur. Certaines études vont jusqu’à analyser le point de vue des formés pour savoir s’ils ont l’impression d’avoir mieux appris</w:t>
      </w:r>
      <w:r w:rsidR="00F00A23">
        <w:t xml:space="preserve">, </w:t>
      </w:r>
      <w:r>
        <w:t>mais les propositions de recherche sont réellement validées par l’utilisation et l’appropriation effective</w:t>
      </w:r>
      <w:r w:rsidR="00F00A23">
        <w:t xml:space="preserve">s </w:t>
      </w:r>
      <w:r>
        <w:t xml:space="preserve">des outils par </w:t>
      </w:r>
      <w:r w:rsidRPr="009F3F8F">
        <w:t>les formateurs</w:t>
      </w:r>
      <w:r>
        <w:t xml:space="preserve"> à moyen terme. </w:t>
      </w:r>
    </w:p>
    <w:p w14:paraId="46E9B664" w14:textId="07CF859D" w:rsidR="00453989" w:rsidRDefault="00DC423C" w:rsidP="009F3F8F">
      <w:pPr>
        <w:jc w:val="both"/>
      </w:pPr>
      <w:r>
        <w:t>Dans ce cas de figure, la recherche informatique porte sur les</w:t>
      </w:r>
      <w:r w:rsidR="00453989">
        <w:t xml:space="preserve"> </w:t>
      </w:r>
      <w:r>
        <w:t xml:space="preserve">modèles et </w:t>
      </w:r>
      <w:r w:rsidR="00453989">
        <w:t>outil</w:t>
      </w:r>
      <w:r w:rsidR="00F00A23">
        <w:t xml:space="preserve">s </w:t>
      </w:r>
      <w:r>
        <w:t xml:space="preserve">auteurs </w:t>
      </w:r>
      <w:r w:rsidR="00453989">
        <w:t xml:space="preserve">adaptés aux besoins des </w:t>
      </w:r>
      <w:r>
        <w:t>formateurs et capables</w:t>
      </w:r>
      <w:r w:rsidR="00453989">
        <w:t xml:space="preserve"> de créer des situations pertinentes pour la formation</w:t>
      </w:r>
      <w:r>
        <w:t>. Du c</w:t>
      </w:r>
      <w:r w:rsidR="00F00A23">
        <w:t>ô</w:t>
      </w:r>
      <w:r>
        <w:t xml:space="preserve">té </w:t>
      </w:r>
      <w:r w:rsidR="009F3F8F">
        <w:t>SE</w:t>
      </w:r>
      <w:r>
        <w:t>, la recherche porte sur l’a</w:t>
      </w:r>
      <w:r w:rsidR="00453989">
        <w:t xml:space="preserve">nalyse de l’appropriation de l’outil par les </w:t>
      </w:r>
      <w:r>
        <w:t xml:space="preserve">formateurs. </w:t>
      </w:r>
    </w:p>
    <w:p w14:paraId="21C9DDFF" w14:textId="77777777" w:rsidR="00453989" w:rsidRDefault="00453989" w:rsidP="009F3F8F">
      <w:pPr>
        <w:pStyle w:val="Paragraphedeliste"/>
        <w:jc w:val="both"/>
      </w:pPr>
    </w:p>
    <w:p w14:paraId="55365A1F" w14:textId="20FADEF0" w:rsidR="00DC423C" w:rsidRDefault="00DC423C" w:rsidP="009F3F8F">
      <w:pPr>
        <w:jc w:val="both"/>
        <w:rPr>
          <w:color w:val="7F7F7F" w:themeColor="text1" w:themeTint="80"/>
        </w:rPr>
      </w:pPr>
      <w:r w:rsidRPr="004E336C">
        <w:rPr>
          <w:color w:val="7F7F7F" w:themeColor="text1" w:themeTint="80"/>
        </w:rPr>
        <w:t>Par exemple</w:t>
      </w:r>
      <w:r>
        <w:rPr>
          <w:color w:val="7F7F7F" w:themeColor="text1" w:themeTint="80"/>
        </w:rPr>
        <w:t xml:space="preserve"> TGRIS</w:t>
      </w:r>
      <w:r w:rsidRPr="004E336C">
        <w:rPr>
          <w:color w:val="7F7F7F" w:themeColor="text1" w:themeTint="80"/>
        </w:rPr>
        <w:t xml:space="preserve"> : </w:t>
      </w:r>
    </w:p>
    <w:p w14:paraId="069E23CB" w14:textId="2A72C340" w:rsidR="00DC423C" w:rsidRDefault="00DC423C" w:rsidP="009F3F8F">
      <w:pPr>
        <w:pStyle w:val="Paragraphedeliste"/>
        <w:numPr>
          <w:ilvl w:val="0"/>
          <w:numId w:val="6"/>
        </w:numPr>
        <w:jc w:val="both"/>
      </w:pPr>
      <w:r w:rsidRPr="00DC423C">
        <w:rPr>
          <w:color w:val="7F7F7F" w:themeColor="text1" w:themeTint="80"/>
        </w:rPr>
        <w:t xml:space="preserve">Recherche en </w:t>
      </w:r>
      <w:r w:rsidR="009F3F8F">
        <w:rPr>
          <w:color w:val="7F7F7F" w:themeColor="text1" w:themeTint="80"/>
        </w:rPr>
        <w:t>SE</w:t>
      </w:r>
      <w:r w:rsidRPr="00DC423C">
        <w:rPr>
          <w:color w:val="7F7F7F" w:themeColor="text1" w:themeTint="80"/>
        </w:rPr>
        <w:t xml:space="preserve"> : </w:t>
      </w:r>
      <w:r>
        <w:rPr>
          <w:color w:val="7F7F7F" w:themeColor="text1" w:themeTint="80"/>
        </w:rPr>
        <w:t>identification des situations problématiques et l’analyse des usage</w:t>
      </w:r>
      <w:r w:rsidR="003D5107">
        <w:rPr>
          <w:color w:val="7F7F7F" w:themeColor="text1" w:themeTint="80"/>
        </w:rPr>
        <w:t>s</w:t>
      </w:r>
      <w:r>
        <w:rPr>
          <w:color w:val="7F7F7F" w:themeColor="text1" w:themeTint="80"/>
        </w:rPr>
        <w:t xml:space="preserve"> du dispositif de formation</w:t>
      </w:r>
    </w:p>
    <w:p w14:paraId="212C2F88" w14:textId="319D0872" w:rsidR="00DC423C" w:rsidRPr="00DC423C" w:rsidRDefault="00DC423C" w:rsidP="009F3F8F">
      <w:pPr>
        <w:pStyle w:val="Paragraphedeliste"/>
        <w:numPr>
          <w:ilvl w:val="0"/>
          <w:numId w:val="6"/>
        </w:numPr>
        <w:jc w:val="both"/>
        <w:rPr>
          <w:color w:val="7F7F7F" w:themeColor="text1" w:themeTint="80"/>
        </w:rPr>
      </w:pPr>
      <w:r w:rsidRPr="00DC423C">
        <w:rPr>
          <w:color w:val="7F7F7F" w:themeColor="text1" w:themeTint="80"/>
        </w:rPr>
        <w:t xml:space="preserve">Recherche en INFO : outil auteur </w:t>
      </w:r>
      <w:r w:rsidR="00A107DF">
        <w:rPr>
          <w:color w:val="7F7F7F" w:themeColor="text1" w:themeTint="80"/>
        </w:rPr>
        <w:t xml:space="preserve">et dispositif en </w:t>
      </w:r>
      <w:r w:rsidR="009F3F8F">
        <w:rPr>
          <w:color w:val="7F7F7F" w:themeColor="text1" w:themeTint="80"/>
        </w:rPr>
        <w:t>Réalité</w:t>
      </w:r>
      <w:r w:rsidR="00A107DF">
        <w:rPr>
          <w:color w:val="7F7F7F" w:themeColor="text1" w:themeTint="80"/>
        </w:rPr>
        <w:t xml:space="preserve"> Virtuelle </w:t>
      </w:r>
      <w:r w:rsidRPr="00DC423C">
        <w:rPr>
          <w:color w:val="7F7F7F" w:themeColor="text1" w:themeTint="80"/>
        </w:rPr>
        <w:t xml:space="preserve">capable </w:t>
      </w:r>
      <w:r w:rsidR="003D5107">
        <w:rPr>
          <w:color w:val="7F7F7F" w:themeColor="text1" w:themeTint="80"/>
        </w:rPr>
        <w:t xml:space="preserve">de </w:t>
      </w:r>
      <w:r>
        <w:rPr>
          <w:color w:val="7F7F7F" w:themeColor="text1" w:themeTint="80"/>
        </w:rPr>
        <w:t>recréer d</w:t>
      </w:r>
      <w:r w:rsidR="00A107DF">
        <w:rPr>
          <w:color w:val="7F7F7F" w:themeColor="text1" w:themeTint="80"/>
        </w:rPr>
        <w:t>es situations problématiques porteuses d’une forte charge émotionnelle</w:t>
      </w:r>
    </w:p>
    <w:p w14:paraId="134966E3" w14:textId="705E10D9" w:rsidR="003240E8" w:rsidRDefault="00DF5EE6" w:rsidP="009F3F8F">
      <w:pPr>
        <w:pStyle w:val="Titre1"/>
        <w:jc w:val="both"/>
      </w:pPr>
      <w:commentRangeStart w:id="6"/>
      <w:r w:rsidRPr="003240E8">
        <w:t>Méthode d’é</w:t>
      </w:r>
      <w:r w:rsidR="00087AEC" w:rsidRPr="003240E8">
        <w:t xml:space="preserve">valuation </w:t>
      </w:r>
      <w:r w:rsidRPr="003240E8">
        <w:t xml:space="preserve">de </w:t>
      </w:r>
      <w:r w:rsidR="00087AEC" w:rsidRPr="003240E8">
        <w:t>la recherche</w:t>
      </w:r>
      <w:r w:rsidR="00092E8B" w:rsidRPr="003240E8">
        <w:t xml:space="preserve"> </w:t>
      </w:r>
      <w:commentRangeEnd w:id="6"/>
      <w:r w:rsidR="00852BB0">
        <w:rPr>
          <w:rStyle w:val="Marquedannotation"/>
          <w:rFonts w:asciiTheme="minorHAnsi" w:eastAsiaTheme="minorEastAsia" w:hAnsiTheme="minorHAnsi" w:cstheme="minorBidi"/>
          <w:b w:val="0"/>
          <w:bCs w:val="0"/>
          <w:color w:val="auto"/>
        </w:rPr>
        <w:commentReference w:id="6"/>
      </w:r>
      <w:r w:rsidR="00092E8B">
        <w:rPr>
          <w:noProof/>
        </w:rPr>
        <w:drawing>
          <wp:inline distT="0" distB="0" distL="0" distR="0" wp14:anchorId="7405A1EE" wp14:editId="550638DF">
            <wp:extent cx="380466" cy="275209"/>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Check Mark_583778.png"/>
                    <pic:cNvPicPr/>
                  </pic:nvPicPr>
                  <pic:blipFill rotWithShape="1">
                    <a:blip r:embed="rId14">
                      <a:extLst>
                        <a:ext uri="{28A0092B-C50C-407E-A947-70E740481C1C}">
                          <a14:useLocalDpi xmlns:a14="http://schemas.microsoft.com/office/drawing/2010/main" val="0"/>
                        </a:ext>
                      </a:extLst>
                    </a:blip>
                    <a:srcRect l="18686" t="20204" r="17896" b="33922"/>
                    <a:stretch/>
                  </pic:blipFill>
                  <pic:spPr bwMode="auto">
                    <a:xfrm>
                      <a:off x="0" y="0"/>
                      <a:ext cx="416367" cy="301178"/>
                    </a:xfrm>
                    <a:prstGeom prst="rect">
                      <a:avLst/>
                    </a:prstGeom>
                    <a:ln>
                      <a:noFill/>
                    </a:ln>
                    <a:extLst>
                      <a:ext uri="{53640926-AAD7-44d8-BBD7-CCE9431645EC}">
                        <a14:shadowObscured xmlns:a14="http://schemas.microsoft.com/office/drawing/2010/main"/>
                      </a:ext>
                    </a:extLst>
                  </pic:spPr>
                </pic:pic>
              </a:graphicData>
            </a:graphic>
          </wp:inline>
        </w:drawing>
      </w:r>
    </w:p>
    <w:p w14:paraId="0755A28B" w14:textId="3C368998" w:rsidR="00A107DF" w:rsidRDefault="00A107DF" w:rsidP="009F3F8F">
      <w:pPr>
        <w:jc w:val="both"/>
      </w:pPr>
      <w:r>
        <w:t>Les méthodes d’évaluation peuvent également être le sujet de mésentente. En effet, il existe de nombreuses façon</w:t>
      </w:r>
      <w:r w:rsidR="00092E8B">
        <w:t xml:space="preserve">s </w:t>
      </w:r>
      <w:r>
        <w:t>de valider la pertinence de la recherche</w:t>
      </w:r>
      <w:r w:rsidR="00F00A23">
        <w:t xml:space="preserve">, </w:t>
      </w:r>
      <w:r>
        <w:t>mais elles sont plus ou moins reconnu</w:t>
      </w:r>
      <w:r w:rsidR="00092E8B">
        <w:t>es</w:t>
      </w:r>
      <w:r>
        <w:t xml:space="preserve"> dans chacune des disciplines.</w:t>
      </w:r>
    </w:p>
    <w:p w14:paraId="3D07D44B" w14:textId="05021318" w:rsidR="00A107DF" w:rsidRDefault="00A107DF" w:rsidP="009F3F8F">
      <w:pPr>
        <w:jc w:val="both"/>
      </w:pPr>
      <w:r>
        <w:t xml:space="preserve">Voici quelques méthodes (à </w:t>
      </w:r>
      <w:proofErr w:type="gramStart"/>
      <w:r>
        <w:t>creuser…)</w:t>
      </w:r>
      <w:proofErr w:type="gramEnd"/>
      <w:r>
        <w:t> :</w:t>
      </w:r>
    </w:p>
    <w:p w14:paraId="11A7FCAD" w14:textId="0A581010" w:rsidR="00C81478" w:rsidRDefault="00092E8B" w:rsidP="009F3F8F">
      <w:pPr>
        <w:pStyle w:val="Paragraphedeliste"/>
        <w:numPr>
          <w:ilvl w:val="0"/>
          <w:numId w:val="10"/>
        </w:numPr>
        <w:jc w:val="both"/>
      </w:pPr>
      <w:commentRangeStart w:id="7"/>
      <w:r>
        <w:t>É</w:t>
      </w:r>
      <w:r w:rsidR="00A107DF">
        <w:t>valuation qualitative avec des analyses fines des interactions entre form</w:t>
      </w:r>
      <w:r w:rsidR="003D5107">
        <w:t>é</w:t>
      </w:r>
      <w:r w:rsidR="00A107DF">
        <w:t xml:space="preserve">s et formateur. </w:t>
      </w:r>
    </w:p>
    <w:p w14:paraId="6C072785" w14:textId="56575B9E" w:rsidR="00A107DF" w:rsidRDefault="00092E8B" w:rsidP="009F3F8F">
      <w:pPr>
        <w:pStyle w:val="Paragraphedeliste"/>
        <w:numPr>
          <w:ilvl w:val="0"/>
          <w:numId w:val="9"/>
        </w:numPr>
        <w:jc w:val="both"/>
      </w:pPr>
      <w:r>
        <w:t>É</w:t>
      </w:r>
      <w:r w:rsidR="00A107DF">
        <w:t xml:space="preserve">valuation quantitative avec des pré et post tests de connaissances sur plus d’une centaine des formés. </w:t>
      </w:r>
    </w:p>
    <w:p w14:paraId="7ADC6CE1" w14:textId="3F8695D5" w:rsidR="00A107DF" w:rsidRDefault="00A107DF" w:rsidP="009F3F8F">
      <w:pPr>
        <w:pStyle w:val="Paragraphedeliste"/>
        <w:numPr>
          <w:ilvl w:val="0"/>
          <w:numId w:val="9"/>
        </w:numPr>
        <w:jc w:val="both"/>
      </w:pPr>
      <w:r>
        <w:t xml:space="preserve">Suivi à moyen terme des formateurs pour savoir </w:t>
      </w:r>
      <w:r w:rsidR="003D5107">
        <w:t xml:space="preserve">si les formés </w:t>
      </w:r>
      <w:r>
        <w:t xml:space="preserve">se sont approprié l’outil et s’ils l’utilisent encore 2 ou 3 ans après le projet de recherche. </w:t>
      </w:r>
    </w:p>
    <w:p w14:paraId="19C5C844" w14:textId="6CF8DA59" w:rsidR="00087AEC" w:rsidRDefault="00A107DF" w:rsidP="009F3F8F">
      <w:pPr>
        <w:pStyle w:val="Paragraphedeliste"/>
        <w:numPr>
          <w:ilvl w:val="0"/>
          <w:numId w:val="9"/>
        </w:numPr>
        <w:jc w:val="both"/>
      </w:pPr>
      <w:r>
        <w:t>Suivi à moyen terme des formées pour savoir s’il y a un changement dans leurs attitudes (ex. jeux sur le développement durable)</w:t>
      </w:r>
    </w:p>
    <w:commentRangeEnd w:id="7"/>
    <w:p w14:paraId="6847F03F" w14:textId="77777777" w:rsidR="00A107DF" w:rsidRDefault="00852BB0" w:rsidP="009F3F8F">
      <w:pPr>
        <w:jc w:val="both"/>
        <w:rPr>
          <w:color w:val="7F7F7F" w:themeColor="text1" w:themeTint="80"/>
        </w:rPr>
      </w:pPr>
      <w:r>
        <w:rPr>
          <w:rStyle w:val="Marquedannotation"/>
        </w:rPr>
        <w:commentReference w:id="7"/>
      </w:r>
    </w:p>
    <w:p w14:paraId="21DD798D" w14:textId="64D2F173" w:rsidR="00A107DF" w:rsidRPr="00A107DF" w:rsidRDefault="00A107DF" w:rsidP="009F3F8F">
      <w:pPr>
        <w:jc w:val="both"/>
        <w:rPr>
          <w:color w:val="7F7F7F" w:themeColor="text1" w:themeTint="80"/>
        </w:rPr>
      </w:pPr>
      <w:r w:rsidRPr="00A107DF">
        <w:rPr>
          <w:color w:val="7F7F7F" w:themeColor="text1" w:themeTint="80"/>
        </w:rPr>
        <w:t>Par exemple TGRIS </w:t>
      </w:r>
      <w:r>
        <w:rPr>
          <w:color w:val="7F7F7F" w:themeColor="text1" w:themeTint="80"/>
        </w:rPr>
        <w:t xml:space="preserve">et </w:t>
      </w:r>
      <w:proofErr w:type="spellStart"/>
      <w:r>
        <w:rPr>
          <w:color w:val="7F7F7F" w:themeColor="text1" w:themeTint="80"/>
        </w:rPr>
        <w:t>TurtleTablet</w:t>
      </w:r>
      <w:proofErr w:type="spellEnd"/>
      <w:r>
        <w:rPr>
          <w:color w:val="7F7F7F" w:themeColor="text1" w:themeTint="80"/>
        </w:rPr>
        <w:t xml:space="preserve"> </w:t>
      </w:r>
      <w:r w:rsidRPr="00A107DF">
        <w:rPr>
          <w:color w:val="7F7F7F" w:themeColor="text1" w:themeTint="80"/>
        </w:rPr>
        <w:t>:</w:t>
      </w:r>
      <w:r>
        <w:rPr>
          <w:color w:val="7F7F7F" w:themeColor="text1" w:themeTint="80"/>
        </w:rPr>
        <w:t xml:space="preserve"> nous avons décidé de combiner les évaluations qualitatives et quantitatives.</w:t>
      </w:r>
    </w:p>
    <w:p w14:paraId="53A097DE" w14:textId="52D959E6" w:rsidR="00087AEC" w:rsidRDefault="00DF5EE6" w:rsidP="009F3F8F">
      <w:pPr>
        <w:pStyle w:val="Titre1"/>
        <w:jc w:val="both"/>
      </w:pPr>
      <w:r>
        <w:t>Stratégie de p</w:t>
      </w:r>
      <w:r w:rsidR="00087AEC" w:rsidRPr="00087AEC">
        <w:t>ublication</w:t>
      </w:r>
      <w:r w:rsidR="00092E8B">
        <w:t xml:space="preserve"> </w:t>
      </w:r>
      <w:r w:rsidR="00092E8B">
        <w:rPr>
          <w:noProof/>
        </w:rPr>
        <w:drawing>
          <wp:inline distT="0" distB="0" distL="0" distR="0" wp14:anchorId="775ABA06" wp14:editId="0FA2FC3D">
            <wp:extent cx="395021" cy="32927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un_article_925145.png"/>
                    <pic:cNvPicPr/>
                  </pic:nvPicPr>
                  <pic:blipFill rotWithShape="1">
                    <a:blip r:embed="rId15">
                      <a:extLst>
                        <a:ext uri="{28A0092B-C50C-407E-A947-70E740481C1C}">
                          <a14:useLocalDpi xmlns:a14="http://schemas.microsoft.com/office/drawing/2010/main" val="0"/>
                        </a:ext>
                      </a:extLst>
                    </a:blip>
                    <a:srcRect b="16643"/>
                    <a:stretch/>
                  </pic:blipFill>
                  <pic:spPr bwMode="auto">
                    <a:xfrm>
                      <a:off x="0" y="0"/>
                      <a:ext cx="408846" cy="340801"/>
                    </a:xfrm>
                    <a:prstGeom prst="rect">
                      <a:avLst/>
                    </a:prstGeom>
                    <a:ln>
                      <a:noFill/>
                    </a:ln>
                    <a:extLst>
                      <a:ext uri="{53640926-AAD7-44d8-BBD7-CCE9431645EC}">
                        <a14:shadowObscured xmlns:a14="http://schemas.microsoft.com/office/drawing/2010/main"/>
                      </a:ext>
                    </a:extLst>
                  </pic:spPr>
                </pic:pic>
              </a:graphicData>
            </a:graphic>
          </wp:inline>
        </w:drawing>
      </w:r>
    </w:p>
    <w:p w14:paraId="25B1C801" w14:textId="20D871AE" w:rsidR="00765453" w:rsidRDefault="003A4DBE" w:rsidP="009F3F8F">
      <w:pPr>
        <w:jc w:val="both"/>
      </w:pPr>
      <w:r w:rsidRPr="003A4DBE">
        <w:t>Il va sans dire que la réussite d’un projet se mesure, en pa</w:t>
      </w:r>
      <w:r>
        <w:t xml:space="preserve">rtie, </w:t>
      </w:r>
      <w:r w:rsidR="00765453">
        <w:t>en fonction du</w:t>
      </w:r>
      <w:r>
        <w:t xml:space="preserve"> nombre de publications. Dans une équipe pluridisciplinaire, cet aspect peut rapidement devenir un sujet de discorde</w:t>
      </w:r>
      <w:r w:rsidR="00092E8B">
        <w:t xml:space="preserve">, </w:t>
      </w:r>
      <w:r>
        <w:t>car il existe très peu de conférence</w:t>
      </w:r>
      <w:r w:rsidR="00A96C13">
        <w:t>s</w:t>
      </w:r>
      <w:r>
        <w:t xml:space="preserve"> et de revue</w:t>
      </w:r>
      <w:r w:rsidR="003D5107">
        <w:t>s</w:t>
      </w:r>
      <w:r>
        <w:t xml:space="preserve"> qui soient reconnu</w:t>
      </w:r>
      <w:r w:rsidR="00092E8B">
        <w:t xml:space="preserve">es </w:t>
      </w:r>
      <w:r>
        <w:t>dans plusieurs section</w:t>
      </w:r>
      <w:r w:rsidR="00765453">
        <w:t>s</w:t>
      </w:r>
      <w:r>
        <w:t xml:space="preserve"> CNU</w:t>
      </w:r>
      <w:r w:rsidR="004C4AEE">
        <w:t xml:space="preserve"> (listes de </w:t>
      </w:r>
      <w:proofErr w:type="spellStart"/>
      <w:r w:rsidR="004C4AEE">
        <w:t>conf</w:t>
      </w:r>
      <w:proofErr w:type="spellEnd"/>
      <w:r w:rsidR="004C4AEE">
        <w:t xml:space="preserve"> proposés par l’ATIEF en section 27 et 70)</w:t>
      </w:r>
      <w:r>
        <w:t xml:space="preserve">. </w:t>
      </w:r>
    </w:p>
    <w:p w14:paraId="23F94728" w14:textId="292EE120" w:rsidR="00D62DD3" w:rsidRDefault="003A4DBE" w:rsidP="009F3F8F">
      <w:pPr>
        <w:jc w:val="both"/>
      </w:pPr>
      <w:commentRangeStart w:id="8"/>
      <w:r>
        <w:t>Il est donc primordial que les chercheurs s’entendent sur une stratégie de publication. Par exemple, les chercheurs peuvent se mett</w:t>
      </w:r>
      <w:r w:rsidR="00092E8B">
        <w:t>re</w:t>
      </w:r>
      <w:r>
        <w:t xml:space="preserve"> d’accord pour publier chacun dans leur domaine</w:t>
      </w:r>
      <w:r w:rsidR="003D5107">
        <w:t xml:space="preserve"> </w:t>
      </w:r>
      <w:r w:rsidR="00D62DD3">
        <w:t>avec</w:t>
      </w:r>
      <w:r w:rsidR="003D5107">
        <w:t xml:space="preserve"> </w:t>
      </w:r>
      <w:r>
        <w:t xml:space="preserve">l’autre chercheur comme co-auteur. </w:t>
      </w:r>
      <w:commentRangeEnd w:id="8"/>
      <w:r w:rsidR="00852BB0">
        <w:rPr>
          <w:rStyle w:val="Marquedannotation"/>
        </w:rPr>
        <w:commentReference w:id="8"/>
      </w:r>
    </w:p>
    <w:p w14:paraId="42AB6641" w14:textId="2244EA21" w:rsidR="003A4DBE" w:rsidRPr="003240E8" w:rsidRDefault="003A4DBE" w:rsidP="009F3F8F">
      <w:pPr>
        <w:jc w:val="both"/>
      </w:pPr>
      <w:r>
        <w:lastRenderedPageBreak/>
        <w:t xml:space="preserve">Si les chercheurs se donnent le temps de </w:t>
      </w:r>
      <w:r w:rsidR="00D62DD3">
        <w:t xml:space="preserve">collaborer à l’écriture de </w:t>
      </w:r>
      <w:r>
        <w:t xml:space="preserve">ces articles, cette stratégie peut s’avérer extrêmement </w:t>
      </w:r>
      <w:r w:rsidR="00B01CF5">
        <w:t xml:space="preserve">pertinente </w:t>
      </w:r>
      <w:r>
        <w:t xml:space="preserve">puisqu’elle </w:t>
      </w:r>
      <w:r w:rsidR="00D62DD3">
        <w:t>se traduit par</w:t>
      </w:r>
      <w:r>
        <w:t xml:space="preserve"> deux fois plus de publication</w:t>
      </w:r>
      <w:r w:rsidR="00D62DD3">
        <w:t>s</w:t>
      </w:r>
      <w:r>
        <w:t xml:space="preserve"> que</w:t>
      </w:r>
      <w:r w:rsidR="00D62DD3">
        <w:t xml:space="preserve"> s’il s’agissait d’une</w:t>
      </w:r>
      <w:r>
        <w:t xml:space="preserve"> équipe </w:t>
      </w:r>
      <w:proofErr w:type="spellStart"/>
      <w:r>
        <w:t>unidisciplinaire</w:t>
      </w:r>
      <w:proofErr w:type="spellEnd"/>
      <w:r>
        <w:t xml:space="preserve">. </w:t>
      </w:r>
      <w:r w:rsidR="00765453">
        <w:t xml:space="preserve">Même si les publications ne sont pas directement </w:t>
      </w:r>
      <w:r w:rsidR="00D62DD3">
        <w:t xml:space="preserve">inscrites </w:t>
      </w:r>
      <w:r w:rsidR="00765453">
        <w:t>dans le domaine</w:t>
      </w:r>
      <w:r w:rsidR="00D62DD3">
        <w:t xml:space="preserve"> d’un des deux (ou plus) co-auteurs</w:t>
      </w:r>
      <w:r w:rsidR="00765453">
        <w:t xml:space="preserve">, elles témoignent de la capacité du chercheur à valoriser et partager son travail </w:t>
      </w:r>
      <w:r w:rsidR="00D62DD3">
        <w:t xml:space="preserve">dans </w:t>
      </w:r>
      <w:r w:rsidR="00765453">
        <w:t>d’autre</w:t>
      </w:r>
      <w:r w:rsidR="00092E8B">
        <w:t xml:space="preserve">s </w:t>
      </w:r>
      <w:r w:rsidR="00765453">
        <w:t>discipline</w:t>
      </w:r>
      <w:r w:rsidR="00092E8B">
        <w:t>s.</w:t>
      </w:r>
    </w:p>
    <w:p w14:paraId="359B19EF" w14:textId="707B01FC" w:rsidR="00D226BC" w:rsidRDefault="00D226BC" w:rsidP="009F3F8F">
      <w:pPr>
        <w:pStyle w:val="Titre1"/>
        <w:jc w:val="both"/>
      </w:pPr>
      <w:r>
        <w:t>Financement des projets de recherche pluridisciplinaires</w:t>
      </w:r>
      <w:r w:rsidR="00092E8B">
        <w:t xml:space="preserve"> </w:t>
      </w:r>
      <w:r w:rsidR="00092E8B">
        <w:rPr>
          <w:noProof/>
        </w:rPr>
        <w:drawing>
          <wp:inline distT="0" distB="0" distL="0" distR="0" wp14:anchorId="3A08198F" wp14:editId="55C91848">
            <wp:extent cx="321869" cy="280978"/>
            <wp:effectExtent l="0" t="0" r="254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Euro_2132515.png"/>
                    <pic:cNvPicPr/>
                  </pic:nvPicPr>
                  <pic:blipFill rotWithShape="1">
                    <a:blip r:embed="rId16">
                      <a:extLst>
                        <a:ext uri="{28A0092B-C50C-407E-A947-70E740481C1C}">
                          <a14:useLocalDpi xmlns:a14="http://schemas.microsoft.com/office/drawing/2010/main" val="0"/>
                        </a:ext>
                      </a:extLst>
                    </a:blip>
                    <a:srcRect b="12705"/>
                    <a:stretch/>
                  </pic:blipFill>
                  <pic:spPr bwMode="auto">
                    <a:xfrm>
                      <a:off x="0" y="0"/>
                      <a:ext cx="334561" cy="292058"/>
                    </a:xfrm>
                    <a:prstGeom prst="rect">
                      <a:avLst/>
                    </a:prstGeom>
                    <a:ln>
                      <a:noFill/>
                    </a:ln>
                    <a:extLst>
                      <a:ext uri="{53640926-AAD7-44d8-BBD7-CCE9431645EC}">
                        <a14:shadowObscured xmlns:a14="http://schemas.microsoft.com/office/drawing/2010/main"/>
                      </a:ext>
                    </a:extLst>
                  </pic:spPr>
                </pic:pic>
              </a:graphicData>
            </a:graphic>
          </wp:inline>
        </w:drawing>
      </w:r>
    </w:p>
    <w:p w14:paraId="6FD6F83E" w14:textId="495F41CE" w:rsidR="00B01CF5" w:rsidRDefault="00765453" w:rsidP="009F3F8F">
      <w:pPr>
        <w:jc w:val="both"/>
      </w:pPr>
      <w:r w:rsidRPr="00765453">
        <w:t xml:space="preserve">Pour finir, </w:t>
      </w:r>
      <w:r>
        <w:t>l’avenir du projet pluridisciplinaire dépend entièrement des financements obtenus. Or, il est très difficile de trouver des financements</w:t>
      </w:r>
      <w:r w:rsidR="004C4AEE">
        <w:t xml:space="preserve">, surtout du côté science de l’éducation. </w:t>
      </w:r>
    </w:p>
    <w:p w14:paraId="115F328F" w14:textId="2AE9D799" w:rsidR="00B01CF5" w:rsidRDefault="00B01CF5" w:rsidP="009F3F8F">
      <w:pPr>
        <w:pStyle w:val="Titre1"/>
        <w:jc w:val="both"/>
      </w:pPr>
      <w:r w:rsidRPr="00DF5EE6">
        <w:t>Relations interpersonnelles</w:t>
      </w:r>
      <w:r w:rsidR="009F3F8F">
        <w:t xml:space="preserve"> </w:t>
      </w:r>
      <w:r w:rsidR="009F3F8F">
        <w:rPr>
          <w:noProof/>
        </w:rPr>
        <w:drawing>
          <wp:inline distT="0" distB="0" distL="0" distR="0" wp14:anchorId="6800DB00" wp14:editId="00C08A28">
            <wp:extent cx="732439" cy="3263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un_not shaking hands_2984666.png"/>
                    <pic:cNvPicPr/>
                  </pic:nvPicPr>
                  <pic:blipFill rotWithShape="1">
                    <a:blip r:embed="rId17">
                      <a:extLst>
                        <a:ext uri="{28A0092B-C50C-407E-A947-70E740481C1C}">
                          <a14:useLocalDpi xmlns:a14="http://schemas.microsoft.com/office/drawing/2010/main" val="0"/>
                        </a:ext>
                      </a:extLst>
                    </a:blip>
                    <a:srcRect t="38275" b="17163"/>
                    <a:stretch/>
                  </pic:blipFill>
                  <pic:spPr bwMode="auto">
                    <a:xfrm>
                      <a:off x="0" y="0"/>
                      <a:ext cx="837167" cy="373059"/>
                    </a:xfrm>
                    <a:prstGeom prst="rect">
                      <a:avLst/>
                    </a:prstGeom>
                    <a:ln>
                      <a:noFill/>
                    </a:ln>
                    <a:extLst>
                      <a:ext uri="{53640926-AAD7-44d8-BBD7-CCE9431645EC}">
                        <a14:shadowObscured xmlns:a14="http://schemas.microsoft.com/office/drawing/2010/main"/>
                      </a:ext>
                    </a:extLst>
                  </pic:spPr>
                </pic:pic>
              </a:graphicData>
            </a:graphic>
          </wp:inline>
        </w:drawing>
      </w:r>
    </w:p>
    <w:p w14:paraId="0C234FA0" w14:textId="77777777" w:rsidR="00B01CF5" w:rsidRDefault="00B01CF5" w:rsidP="009F3F8F">
      <w:pPr>
        <w:jc w:val="both"/>
      </w:pPr>
      <w:r>
        <w:t>Tout d’abord, pour qu’une collaboration se passe bien, il faut que les personnes se respectent mutuellement et se fassent confiance. La qualité de ces relations est importante pour créer une ambiance de travail dans laquelle les compétences de chacun sont les bienvenues, mais également pour trouver des solutions aux tensions qui peuvent apparaître.</w:t>
      </w:r>
    </w:p>
    <w:p w14:paraId="6EA3A949" w14:textId="1A768E05" w:rsidR="00513D58" w:rsidRPr="00DC7159" w:rsidRDefault="00513D58" w:rsidP="009F3F8F">
      <w:pPr>
        <w:widowControl w:val="0"/>
        <w:autoSpaceDE w:val="0"/>
        <w:autoSpaceDN w:val="0"/>
        <w:adjustRightInd w:val="0"/>
        <w:jc w:val="both"/>
      </w:pPr>
      <w:commentRangeStart w:id="9"/>
      <w:r w:rsidRPr="00DC7159">
        <w:t>L’intelligibilité mutuelle est nécessaire, mais pas suffisante, il faut aller au-delà, échanger réellement, construire quelque chose ensemble. Pour cela, il faut que chaque chercheur « fasse de la place, laisse de l’espace » à l’autre (aux autres). Cela n’est possible que si chaque chercheur sait faire taire son ego.</w:t>
      </w:r>
      <w:commentRangeEnd w:id="9"/>
      <w:r w:rsidR="00852BB0">
        <w:rPr>
          <w:rStyle w:val="Marquedannotation"/>
        </w:rPr>
        <w:commentReference w:id="9"/>
      </w:r>
    </w:p>
    <w:p w14:paraId="19DEE539" w14:textId="77777777" w:rsidR="00513D58" w:rsidRDefault="00513D58" w:rsidP="009F3F8F">
      <w:pPr>
        <w:jc w:val="both"/>
      </w:pPr>
    </w:p>
    <w:p w14:paraId="4B442C2A" w14:textId="77777777" w:rsidR="00B01CF5" w:rsidRPr="00EC7F5C" w:rsidRDefault="00B01CF5" w:rsidP="009F3F8F">
      <w:pPr>
        <w:jc w:val="both"/>
      </w:pPr>
      <w:bookmarkStart w:id="10" w:name="_GoBack"/>
      <w:bookmarkEnd w:id="10"/>
    </w:p>
    <w:sectPr w:rsidR="00B01CF5" w:rsidRPr="00EC7F5C" w:rsidSect="008B3D5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ndran Nadine" w:date="2020-02-06T13:43:00Z" w:initials="MN">
    <w:p w14:paraId="60BC019F" w14:textId="486C1EFD" w:rsidR="001A5B95" w:rsidRDefault="001A5B95">
      <w:pPr>
        <w:pStyle w:val="Commentaire"/>
      </w:pPr>
      <w:r>
        <w:rPr>
          <w:rStyle w:val="Marquedannotation"/>
        </w:rPr>
        <w:annotationRef/>
      </w:r>
      <w:r>
        <w:t xml:space="preserve">Il me semble que certains de nos </w:t>
      </w:r>
      <w:proofErr w:type="spellStart"/>
      <w:r>
        <w:t>ccolègues</w:t>
      </w:r>
      <w:proofErr w:type="spellEnd"/>
      <w:r>
        <w:t xml:space="preserve"> didacticiens pou psychologue ne vont pas se retrouver sur ce terme « g »brique ». Pourquoi ne pas utiliser Sciences Humaines et Sociales ? ca ferait moins débat ? </w:t>
      </w:r>
    </w:p>
  </w:comment>
  <w:comment w:id="1" w:author="Mandran Nadine" w:date="2020-02-06T13:44:00Z" w:initials="MN">
    <w:p w14:paraId="76EDA374" w14:textId="39C0B844" w:rsidR="001A5B95" w:rsidRDefault="001A5B95">
      <w:pPr>
        <w:pStyle w:val="Commentaire"/>
      </w:pPr>
      <w:r>
        <w:rPr>
          <w:rStyle w:val="Marquedannotation"/>
        </w:rPr>
        <w:annotationRef/>
      </w:r>
      <w:r>
        <w:t xml:space="preserve">Sur ce terme il faudra que l’on choisisse … </w:t>
      </w:r>
      <w:proofErr w:type="spellStart"/>
      <w:r>
        <w:t>iter</w:t>
      </w:r>
      <w:proofErr w:type="spellEnd"/>
      <w:r>
        <w:t xml:space="preserve">, </w:t>
      </w:r>
      <w:proofErr w:type="spellStart"/>
      <w:proofErr w:type="gramStart"/>
      <w:r>
        <w:t>trans</w:t>
      </w:r>
      <w:proofErr w:type="spellEnd"/>
      <w:r>
        <w:t xml:space="preserve"> ,</w:t>
      </w:r>
      <w:proofErr w:type="gramEnd"/>
      <w:r>
        <w:t xml:space="preserve"> pluri, multi… et le définir … </w:t>
      </w:r>
    </w:p>
  </w:comment>
  <w:comment w:id="2" w:author="Mandran Nadine" w:date="2020-02-06T13:47:00Z" w:initials="MN">
    <w:p w14:paraId="5B126785" w14:textId="0A2FB427" w:rsidR="001A5B95" w:rsidRDefault="001A5B95">
      <w:pPr>
        <w:pStyle w:val="Commentaire"/>
      </w:pPr>
      <w:r>
        <w:rPr>
          <w:rStyle w:val="Marquedannotation"/>
        </w:rPr>
        <w:annotationRef/>
      </w:r>
      <w:r>
        <w:t xml:space="preserve">J’en suis convaincue et c’est ce positionnement que nous devons </w:t>
      </w:r>
      <w:proofErr w:type="gramStart"/>
      <w:r>
        <w:t>trouvé</w:t>
      </w:r>
      <w:proofErr w:type="gramEnd"/>
      <w:r>
        <w:t xml:space="preserve"> pour la recherche en EIAH… </w:t>
      </w:r>
    </w:p>
    <w:p w14:paraId="3169CD7D" w14:textId="631EF736" w:rsidR="001A5B95" w:rsidRDefault="001A5B95">
      <w:pPr>
        <w:pStyle w:val="Commentaire"/>
      </w:pPr>
      <w:r>
        <w:t xml:space="preserve">Mais il est différent de la posture épistémologique liée à l’apprentissage (ce dont vous parler après)  il faut que l’on soit clair là dessus. </w:t>
      </w:r>
    </w:p>
  </w:comment>
  <w:comment w:id="3" w:author="Mandran Nadine" w:date="2020-02-06T13:48:00Z" w:initials="MN">
    <w:p w14:paraId="307B624F" w14:textId="29F06368" w:rsidR="001A5B95" w:rsidRDefault="001A5B95">
      <w:pPr>
        <w:pStyle w:val="Commentaire"/>
      </w:pPr>
      <w:r>
        <w:rPr>
          <w:rStyle w:val="Marquedannotation"/>
        </w:rPr>
        <w:annotationRef/>
      </w:r>
      <w:r>
        <w:t xml:space="preserve">OUI, En début de projet, il faudrait trouver un temps pour éclaircir ce point </w:t>
      </w:r>
    </w:p>
  </w:comment>
  <w:comment w:id="4" w:author="Mandran Nadine" w:date="2020-02-06T13:49:00Z" w:initials="MN">
    <w:p w14:paraId="06224C8D" w14:textId="53D4B08D" w:rsidR="001A5B95" w:rsidRDefault="001A5B95">
      <w:pPr>
        <w:pStyle w:val="Commentaire"/>
      </w:pPr>
      <w:r>
        <w:rPr>
          <w:rStyle w:val="Marquedannotation"/>
        </w:rPr>
        <w:annotationRef/>
      </w:r>
      <w:r>
        <w:t xml:space="preserve">Ce sont  aussi </w:t>
      </w:r>
      <w:proofErr w:type="gramStart"/>
      <w:r>
        <w:t>les fondement épistémologiques</w:t>
      </w:r>
      <w:proofErr w:type="gramEnd"/>
      <w:r>
        <w:t xml:space="preserve"> de la recherche en EAIH que l’on doit choisir </w:t>
      </w:r>
    </w:p>
  </w:comment>
  <w:comment w:id="5" w:author="Mandran Nadine" w:date="2020-02-06T13:50:00Z" w:initials="MN">
    <w:p w14:paraId="44E445FE" w14:textId="5EB2E89F" w:rsidR="00852BB0" w:rsidRDefault="00852BB0">
      <w:pPr>
        <w:pStyle w:val="Commentaire"/>
      </w:pPr>
      <w:r>
        <w:rPr>
          <w:rStyle w:val="Marquedannotation"/>
        </w:rPr>
        <w:annotationRef/>
      </w:r>
      <w:r>
        <w:t>Ici vous parler de la manière de construire/diffuser la connaissance chez l’</w:t>
      </w:r>
      <w:proofErr w:type="spellStart"/>
      <w:r>
        <w:t>apprennat</w:t>
      </w:r>
      <w:proofErr w:type="spellEnd"/>
      <w:r>
        <w:t xml:space="preserve"> mais pas de la connaissance scientifique produite en EIAH</w:t>
      </w:r>
    </w:p>
  </w:comment>
  <w:comment w:id="6" w:author="Mandran Nadine" w:date="2020-02-06T13:52:00Z" w:initials="MN">
    <w:p w14:paraId="109302DE" w14:textId="30759C6F" w:rsidR="00852BB0" w:rsidRDefault="00852BB0">
      <w:pPr>
        <w:pStyle w:val="Commentaire"/>
      </w:pPr>
      <w:r>
        <w:rPr>
          <w:rStyle w:val="Marquedannotation"/>
        </w:rPr>
        <w:annotationRef/>
      </w:r>
      <w:r>
        <w:t xml:space="preserve">Pour ce point, la posture épistémologique peut aussi nous mettre d’accord. Par exemple la posture constructiviste pragmatique  recommande d’utiliser tous types de méthodes pour produire des données </w:t>
      </w:r>
      <w:proofErr w:type="gramStart"/>
      <w:r>
        <w:t>expérimentales….</w:t>
      </w:r>
      <w:proofErr w:type="gramEnd"/>
    </w:p>
  </w:comment>
  <w:comment w:id="7" w:author="Mandran Nadine" w:date="2020-02-06T13:53:00Z" w:initials="MN">
    <w:p w14:paraId="2AFF0D7E" w14:textId="5C56E8D3" w:rsidR="00852BB0" w:rsidRDefault="00852BB0">
      <w:pPr>
        <w:pStyle w:val="Commentaire"/>
      </w:pPr>
      <w:r>
        <w:rPr>
          <w:rStyle w:val="Marquedannotation"/>
        </w:rPr>
        <w:annotationRef/>
      </w:r>
      <w:r>
        <w:t>Ici on pourra prendre appui sur de la littérature</w:t>
      </w:r>
    </w:p>
  </w:comment>
  <w:comment w:id="8" w:author="Mandran Nadine" w:date="2020-02-06T13:53:00Z" w:initials="MN">
    <w:p w14:paraId="0D2EC271" w14:textId="3BE7FCEE" w:rsidR="00852BB0" w:rsidRDefault="00852BB0">
      <w:pPr>
        <w:pStyle w:val="Commentaire"/>
      </w:pPr>
      <w:r>
        <w:rPr>
          <w:rStyle w:val="Marquedannotation"/>
        </w:rPr>
        <w:annotationRef/>
      </w:r>
      <w:proofErr w:type="spellStart"/>
      <w:r>
        <w:t>Totu</w:t>
      </w:r>
      <w:proofErr w:type="spellEnd"/>
      <w:r>
        <w:t xml:space="preserve"> </w:t>
      </w:r>
      <w:proofErr w:type="gramStart"/>
      <w:r>
        <w:t>à</w:t>
      </w:r>
      <w:proofErr w:type="gramEnd"/>
      <w:r>
        <w:t xml:space="preserve"> fait d’accord avec vous </w:t>
      </w:r>
    </w:p>
  </w:comment>
  <w:comment w:id="9" w:author="Mandran Nadine" w:date="2020-02-06T13:54:00Z" w:initials="MN">
    <w:p w14:paraId="4DDF0CDA" w14:textId="2A38F117" w:rsidR="00852BB0" w:rsidRDefault="00852BB0">
      <w:pPr>
        <w:pStyle w:val="Commentaire"/>
      </w:pPr>
      <w:r>
        <w:rPr>
          <w:rStyle w:val="Marquedannotation"/>
        </w:rPr>
        <w:annotationRef/>
      </w:r>
      <w:r>
        <w:sym w:font="Wingdings" w:char="F04A"/>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E9F04" w16cid:durableId="21E0459F"/>
  <w16cid:commentId w16cid:paraId="10E74461" w16cid:durableId="21E045A0"/>
  <w16cid:commentId w16cid:paraId="25F230BC" w16cid:durableId="21E045A1"/>
  <w16cid:commentId w16cid:paraId="0E30788F" w16cid:durableId="21E045A2"/>
  <w16cid:commentId w16cid:paraId="6B519286" w16cid:durableId="21E045A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2FD0" w14:textId="77777777" w:rsidR="001A5B95" w:rsidRDefault="001A5B95" w:rsidP="00F00A23">
      <w:r>
        <w:separator/>
      </w:r>
    </w:p>
  </w:endnote>
  <w:endnote w:type="continuationSeparator" w:id="0">
    <w:p w14:paraId="6F940DF3" w14:textId="77777777" w:rsidR="001A5B95" w:rsidRDefault="001A5B95" w:rsidP="00F0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F4915" w14:textId="77777777" w:rsidR="001A5B95" w:rsidRDefault="001A5B95" w:rsidP="00F00A23">
      <w:r>
        <w:separator/>
      </w:r>
    </w:p>
  </w:footnote>
  <w:footnote w:type="continuationSeparator" w:id="0">
    <w:p w14:paraId="4569F75E" w14:textId="77777777" w:rsidR="001A5B95" w:rsidRDefault="001A5B95" w:rsidP="00F00A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D04"/>
    <w:multiLevelType w:val="hybridMultilevel"/>
    <w:tmpl w:val="6E4E27CC"/>
    <w:lvl w:ilvl="0" w:tplc="D3CCC2B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F49A7"/>
    <w:multiLevelType w:val="hybridMultilevel"/>
    <w:tmpl w:val="0B446D30"/>
    <w:lvl w:ilvl="0" w:tplc="7026EE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0156AFF"/>
    <w:multiLevelType w:val="hybridMultilevel"/>
    <w:tmpl w:val="2B664786"/>
    <w:lvl w:ilvl="0" w:tplc="D3CCC2B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40118F"/>
    <w:multiLevelType w:val="hybridMultilevel"/>
    <w:tmpl w:val="5D7CE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EB114E"/>
    <w:multiLevelType w:val="hybridMultilevel"/>
    <w:tmpl w:val="347E53F6"/>
    <w:lvl w:ilvl="0" w:tplc="D3CCC2B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91248"/>
    <w:multiLevelType w:val="hybridMultilevel"/>
    <w:tmpl w:val="644890D4"/>
    <w:lvl w:ilvl="0" w:tplc="7B9A1FD2">
      <w:start w:val="1"/>
      <w:numFmt w:val="decimal"/>
      <w:pStyle w:val="Titre1"/>
      <w:lvlText w:val="%1."/>
      <w:lvlJc w:val="left"/>
      <w:pPr>
        <w:ind w:left="786" w:hanging="360"/>
      </w:pPr>
      <w:rPr>
        <w:rFonts w:hint="default"/>
      </w:rPr>
    </w:lvl>
    <w:lvl w:ilvl="1" w:tplc="040C0019" w:tentative="1">
      <w:start w:val="1"/>
      <w:numFmt w:val="lowerLetter"/>
      <w:lvlText w:val="%2."/>
      <w:lvlJc w:val="left"/>
      <w:pPr>
        <w:ind w:left="-5648" w:hanging="360"/>
      </w:pPr>
    </w:lvl>
    <w:lvl w:ilvl="2" w:tplc="040C001B" w:tentative="1">
      <w:start w:val="1"/>
      <w:numFmt w:val="lowerRoman"/>
      <w:lvlText w:val="%3."/>
      <w:lvlJc w:val="right"/>
      <w:pPr>
        <w:ind w:left="-4928" w:hanging="180"/>
      </w:pPr>
    </w:lvl>
    <w:lvl w:ilvl="3" w:tplc="040C000F" w:tentative="1">
      <w:start w:val="1"/>
      <w:numFmt w:val="decimal"/>
      <w:lvlText w:val="%4."/>
      <w:lvlJc w:val="left"/>
      <w:pPr>
        <w:ind w:left="-420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2768" w:hanging="180"/>
      </w:pPr>
    </w:lvl>
    <w:lvl w:ilvl="6" w:tplc="040C000F" w:tentative="1">
      <w:start w:val="1"/>
      <w:numFmt w:val="decimal"/>
      <w:lvlText w:val="%7."/>
      <w:lvlJc w:val="left"/>
      <w:pPr>
        <w:ind w:left="-2048" w:hanging="360"/>
      </w:pPr>
    </w:lvl>
    <w:lvl w:ilvl="7" w:tplc="040C0019" w:tentative="1">
      <w:start w:val="1"/>
      <w:numFmt w:val="lowerLetter"/>
      <w:lvlText w:val="%8."/>
      <w:lvlJc w:val="left"/>
      <w:pPr>
        <w:ind w:left="-1328" w:hanging="360"/>
      </w:pPr>
    </w:lvl>
    <w:lvl w:ilvl="8" w:tplc="040C001B" w:tentative="1">
      <w:start w:val="1"/>
      <w:numFmt w:val="lowerRoman"/>
      <w:lvlText w:val="%9."/>
      <w:lvlJc w:val="right"/>
      <w:pPr>
        <w:ind w:left="-608" w:hanging="180"/>
      </w:pPr>
    </w:lvl>
  </w:abstractNum>
  <w:abstractNum w:abstractNumId="6">
    <w:nsid w:val="4B8043B6"/>
    <w:multiLevelType w:val="multilevel"/>
    <w:tmpl w:val="040C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E9E123E"/>
    <w:multiLevelType w:val="hybridMultilevel"/>
    <w:tmpl w:val="8E248250"/>
    <w:lvl w:ilvl="0" w:tplc="AE8A6F0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626AB3"/>
    <w:multiLevelType w:val="hybridMultilevel"/>
    <w:tmpl w:val="6622A77A"/>
    <w:lvl w:ilvl="0" w:tplc="D3CCC2B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117DDE"/>
    <w:multiLevelType w:val="hybridMultilevel"/>
    <w:tmpl w:val="027C9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355121"/>
    <w:multiLevelType w:val="hybridMultilevel"/>
    <w:tmpl w:val="5ED81D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0"/>
  </w:num>
  <w:num w:numId="7">
    <w:abstractNumId w:val="3"/>
  </w:num>
  <w:num w:numId="8">
    <w:abstractNumId w:val="1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5C"/>
    <w:rsid w:val="00087AEC"/>
    <w:rsid w:val="00092E8B"/>
    <w:rsid w:val="0012256A"/>
    <w:rsid w:val="001541DB"/>
    <w:rsid w:val="001855B6"/>
    <w:rsid w:val="001A5B95"/>
    <w:rsid w:val="001E4B44"/>
    <w:rsid w:val="001F6368"/>
    <w:rsid w:val="002C56CA"/>
    <w:rsid w:val="003240E8"/>
    <w:rsid w:val="003A4DBE"/>
    <w:rsid w:val="003D5107"/>
    <w:rsid w:val="00411806"/>
    <w:rsid w:val="00453989"/>
    <w:rsid w:val="004A3BAE"/>
    <w:rsid w:val="004A79EA"/>
    <w:rsid w:val="004C4AEE"/>
    <w:rsid w:val="004E336C"/>
    <w:rsid w:val="004F06E9"/>
    <w:rsid w:val="00513D58"/>
    <w:rsid w:val="00551E73"/>
    <w:rsid w:val="005A3303"/>
    <w:rsid w:val="006D736A"/>
    <w:rsid w:val="007430C7"/>
    <w:rsid w:val="00765453"/>
    <w:rsid w:val="007B5FF5"/>
    <w:rsid w:val="00812F28"/>
    <w:rsid w:val="00824179"/>
    <w:rsid w:val="00852BB0"/>
    <w:rsid w:val="00854B61"/>
    <w:rsid w:val="008B3D54"/>
    <w:rsid w:val="0090516F"/>
    <w:rsid w:val="00972264"/>
    <w:rsid w:val="009F3F8F"/>
    <w:rsid w:val="00A107DF"/>
    <w:rsid w:val="00A96C13"/>
    <w:rsid w:val="00AB0DBC"/>
    <w:rsid w:val="00AC367C"/>
    <w:rsid w:val="00B01CF5"/>
    <w:rsid w:val="00B1411B"/>
    <w:rsid w:val="00BA753A"/>
    <w:rsid w:val="00C81478"/>
    <w:rsid w:val="00D21391"/>
    <w:rsid w:val="00D226BC"/>
    <w:rsid w:val="00D62DD3"/>
    <w:rsid w:val="00DC423C"/>
    <w:rsid w:val="00DC7159"/>
    <w:rsid w:val="00DF5EE6"/>
    <w:rsid w:val="00E0195A"/>
    <w:rsid w:val="00E55BE9"/>
    <w:rsid w:val="00EC6CD9"/>
    <w:rsid w:val="00EC7F5C"/>
    <w:rsid w:val="00EE6BE7"/>
    <w:rsid w:val="00F00A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9FD1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40E8"/>
    <w:pPr>
      <w:keepNext/>
      <w:keepLines/>
      <w:numPr>
        <w:numId w:val="3"/>
      </w:numPr>
      <w:spacing w:before="480" w:after="24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1"/>
    <w:next w:val="Normal"/>
    <w:qFormat/>
    <w:rsid w:val="00812F28"/>
    <w:rPr>
      <w:b w:val="0"/>
      <w:color w:val="548DD4" w:themeColor="text2" w:themeTint="99"/>
    </w:rPr>
  </w:style>
  <w:style w:type="character" w:customStyle="1" w:styleId="Titre1Car">
    <w:name w:val="Titre 1 Car"/>
    <w:basedOn w:val="Policepardfaut"/>
    <w:link w:val="Titre1"/>
    <w:uiPriority w:val="9"/>
    <w:rsid w:val="003240E8"/>
    <w:rPr>
      <w:rFonts w:asciiTheme="majorHAnsi" w:eastAsiaTheme="majorEastAsia" w:hAnsiTheme="majorHAnsi" w:cstheme="majorBidi"/>
      <w:b/>
      <w:bCs/>
      <w:color w:val="345A8A" w:themeColor="accent1" w:themeShade="B5"/>
      <w:sz w:val="32"/>
      <w:szCs w:val="32"/>
    </w:rPr>
  </w:style>
  <w:style w:type="character" w:customStyle="1" w:styleId="Style5">
    <w:name w:val="Style5"/>
    <w:basedOn w:val="Titre1Car"/>
    <w:uiPriority w:val="1"/>
    <w:qFormat/>
    <w:rsid w:val="00812F28"/>
    <w:rPr>
      <w:rFonts w:asciiTheme="majorHAnsi" w:eastAsiaTheme="majorEastAsia" w:hAnsiTheme="majorHAnsi" w:cstheme="majorBidi"/>
      <w:b w:val="0"/>
      <w:bCs/>
      <w:color w:val="345A8A" w:themeColor="accent1" w:themeShade="B5"/>
      <w:sz w:val="32"/>
      <w:szCs w:val="32"/>
      <w:u w:val="single"/>
    </w:rPr>
  </w:style>
  <w:style w:type="numbering" w:customStyle="1" w:styleId="Style6">
    <w:name w:val="Style6"/>
    <w:basedOn w:val="Aucuneliste"/>
    <w:uiPriority w:val="99"/>
    <w:rsid w:val="00812F28"/>
    <w:pPr>
      <w:numPr>
        <w:numId w:val="1"/>
      </w:numPr>
    </w:pPr>
  </w:style>
  <w:style w:type="paragraph" w:styleId="Paragraphedeliste">
    <w:name w:val="List Paragraph"/>
    <w:basedOn w:val="Normal"/>
    <w:uiPriority w:val="34"/>
    <w:qFormat/>
    <w:rsid w:val="00EC7F5C"/>
    <w:pPr>
      <w:ind w:left="720"/>
      <w:contextualSpacing/>
    </w:pPr>
  </w:style>
  <w:style w:type="paragraph" w:styleId="Sous-titre">
    <w:name w:val="Subtitle"/>
    <w:basedOn w:val="Normal"/>
    <w:next w:val="Normal"/>
    <w:link w:val="Sous-titreCar"/>
    <w:uiPriority w:val="11"/>
    <w:qFormat/>
    <w:rsid w:val="00DF5EE6"/>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DF5EE6"/>
    <w:rPr>
      <w:color w:val="5A5A5A" w:themeColor="text1" w:themeTint="A5"/>
      <w:spacing w:val="15"/>
      <w:sz w:val="22"/>
      <w:szCs w:val="22"/>
    </w:rPr>
  </w:style>
  <w:style w:type="paragraph" w:styleId="Titre">
    <w:name w:val="Title"/>
    <w:basedOn w:val="Normal"/>
    <w:next w:val="Normal"/>
    <w:link w:val="TitreCar"/>
    <w:uiPriority w:val="10"/>
    <w:qFormat/>
    <w:rsid w:val="00DF5EE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F5EE6"/>
    <w:rPr>
      <w:rFonts w:asciiTheme="majorHAnsi" w:eastAsiaTheme="majorEastAsia" w:hAnsiTheme="majorHAnsi" w:cstheme="majorBidi"/>
      <w:spacing w:val="-10"/>
      <w:kern w:val="28"/>
      <w:sz w:val="56"/>
      <w:szCs w:val="56"/>
    </w:rPr>
  </w:style>
  <w:style w:type="character" w:styleId="Marquedannotation">
    <w:name w:val="annotation reference"/>
    <w:basedOn w:val="Policepardfaut"/>
    <w:uiPriority w:val="99"/>
    <w:semiHidden/>
    <w:unhideWhenUsed/>
    <w:rsid w:val="007B5FF5"/>
    <w:rPr>
      <w:sz w:val="16"/>
      <w:szCs w:val="16"/>
    </w:rPr>
  </w:style>
  <w:style w:type="paragraph" w:styleId="Commentaire">
    <w:name w:val="annotation text"/>
    <w:basedOn w:val="Normal"/>
    <w:link w:val="CommentaireCar"/>
    <w:uiPriority w:val="99"/>
    <w:unhideWhenUsed/>
    <w:rsid w:val="007B5FF5"/>
    <w:rPr>
      <w:sz w:val="20"/>
      <w:szCs w:val="20"/>
    </w:rPr>
  </w:style>
  <w:style w:type="character" w:customStyle="1" w:styleId="CommentaireCar">
    <w:name w:val="Commentaire Car"/>
    <w:basedOn w:val="Policepardfaut"/>
    <w:link w:val="Commentaire"/>
    <w:uiPriority w:val="99"/>
    <w:rsid w:val="007B5FF5"/>
    <w:rPr>
      <w:sz w:val="20"/>
      <w:szCs w:val="20"/>
    </w:rPr>
  </w:style>
  <w:style w:type="paragraph" w:styleId="Objetducommentaire">
    <w:name w:val="annotation subject"/>
    <w:basedOn w:val="Commentaire"/>
    <w:next w:val="Commentaire"/>
    <w:link w:val="ObjetducommentaireCar"/>
    <w:uiPriority w:val="99"/>
    <w:semiHidden/>
    <w:unhideWhenUsed/>
    <w:rsid w:val="007B5FF5"/>
    <w:rPr>
      <w:b/>
      <w:bCs/>
    </w:rPr>
  </w:style>
  <w:style w:type="character" w:customStyle="1" w:styleId="ObjetducommentaireCar">
    <w:name w:val="Objet du commentaire Car"/>
    <w:basedOn w:val="CommentaireCar"/>
    <w:link w:val="Objetducommentaire"/>
    <w:uiPriority w:val="99"/>
    <w:semiHidden/>
    <w:rsid w:val="007B5FF5"/>
    <w:rPr>
      <w:b/>
      <w:bCs/>
      <w:sz w:val="20"/>
      <w:szCs w:val="20"/>
    </w:rPr>
  </w:style>
  <w:style w:type="paragraph" w:styleId="Textedebulles">
    <w:name w:val="Balloon Text"/>
    <w:basedOn w:val="Normal"/>
    <w:link w:val="TextedebullesCar"/>
    <w:uiPriority w:val="99"/>
    <w:semiHidden/>
    <w:unhideWhenUsed/>
    <w:rsid w:val="007B5F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FF5"/>
    <w:rPr>
      <w:rFonts w:ascii="Segoe UI" w:hAnsi="Segoe UI" w:cs="Segoe UI"/>
      <w:sz w:val="18"/>
      <w:szCs w:val="18"/>
    </w:rPr>
  </w:style>
  <w:style w:type="paragraph" w:styleId="En-tte">
    <w:name w:val="header"/>
    <w:basedOn w:val="Normal"/>
    <w:link w:val="En-tteCar"/>
    <w:uiPriority w:val="99"/>
    <w:unhideWhenUsed/>
    <w:rsid w:val="00F00A23"/>
    <w:pPr>
      <w:tabs>
        <w:tab w:val="center" w:pos="4536"/>
        <w:tab w:val="right" w:pos="9072"/>
      </w:tabs>
    </w:pPr>
  </w:style>
  <w:style w:type="character" w:customStyle="1" w:styleId="En-tteCar">
    <w:name w:val="En-tête Car"/>
    <w:basedOn w:val="Policepardfaut"/>
    <w:link w:val="En-tte"/>
    <w:uiPriority w:val="99"/>
    <w:rsid w:val="00F00A23"/>
  </w:style>
  <w:style w:type="paragraph" w:styleId="Pieddepage">
    <w:name w:val="footer"/>
    <w:basedOn w:val="Normal"/>
    <w:link w:val="PieddepageCar"/>
    <w:uiPriority w:val="99"/>
    <w:unhideWhenUsed/>
    <w:rsid w:val="00F00A23"/>
    <w:pPr>
      <w:tabs>
        <w:tab w:val="center" w:pos="4536"/>
        <w:tab w:val="right" w:pos="9072"/>
      </w:tabs>
    </w:pPr>
  </w:style>
  <w:style w:type="character" w:customStyle="1" w:styleId="PieddepageCar">
    <w:name w:val="Pied de page Car"/>
    <w:basedOn w:val="Policepardfaut"/>
    <w:link w:val="Pieddepage"/>
    <w:uiPriority w:val="99"/>
    <w:rsid w:val="00F00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40E8"/>
    <w:pPr>
      <w:keepNext/>
      <w:keepLines/>
      <w:numPr>
        <w:numId w:val="3"/>
      </w:numPr>
      <w:spacing w:before="480" w:after="24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1"/>
    <w:next w:val="Normal"/>
    <w:qFormat/>
    <w:rsid w:val="00812F28"/>
    <w:rPr>
      <w:b w:val="0"/>
      <w:color w:val="548DD4" w:themeColor="text2" w:themeTint="99"/>
    </w:rPr>
  </w:style>
  <w:style w:type="character" w:customStyle="1" w:styleId="Titre1Car">
    <w:name w:val="Titre 1 Car"/>
    <w:basedOn w:val="Policepardfaut"/>
    <w:link w:val="Titre1"/>
    <w:uiPriority w:val="9"/>
    <w:rsid w:val="003240E8"/>
    <w:rPr>
      <w:rFonts w:asciiTheme="majorHAnsi" w:eastAsiaTheme="majorEastAsia" w:hAnsiTheme="majorHAnsi" w:cstheme="majorBidi"/>
      <w:b/>
      <w:bCs/>
      <w:color w:val="345A8A" w:themeColor="accent1" w:themeShade="B5"/>
      <w:sz w:val="32"/>
      <w:szCs w:val="32"/>
    </w:rPr>
  </w:style>
  <w:style w:type="character" w:customStyle="1" w:styleId="Style5">
    <w:name w:val="Style5"/>
    <w:basedOn w:val="Titre1Car"/>
    <w:uiPriority w:val="1"/>
    <w:qFormat/>
    <w:rsid w:val="00812F28"/>
    <w:rPr>
      <w:rFonts w:asciiTheme="majorHAnsi" w:eastAsiaTheme="majorEastAsia" w:hAnsiTheme="majorHAnsi" w:cstheme="majorBidi"/>
      <w:b w:val="0"/>
      <w:bCs/>
      <w:color w:val="345A8A" w:themeColor="accent1" w:themeShade="B5"/>
      <w:sz w:val="32"/>
      <w:szCs w:val="32"/>
      <w:u w:val="single"/>
    </w:rPr>
  </w:style>
  <w:style w:type="numbering" w:customStyle="1" w:styleId="Style6">
    <w:name w:val="Style6"/>
    <w:basedOn w:val="Aucuneliste"/>
    <w:uiPriority w:val="99"/>
    <w:rsid w:val="00812F28"/>
    <w:pPr>
      <w:numPr>
        <w:numId w:val="1"/>
      </w:numPr>
    </w:pPr>
  </w:style>
  <w:style w:type="paragraph" w:styleId="Paragraphedeliste">
    <w:name w:val="List Paragraph"/>
    <w:basedOn w:val="Normal"/>
    <w:uiPriority w:val="34"/>
    <w:qFormat/>
    <w:rsid w:val="00EC7F5C"/>
    <w:pPr>
      <w:ind w:left="720"/>
      <w:contextualSpacing/>
    </w:pPr>
  </w:style>
  <w:style w:type="paragraph" w:styleId="Sous-titre">
    <w:name w:val="Subtitle"/>
    <w:basedOn w:val="Normal"/>
    <w:next w:val="Normal"/>
    <w:link w:val="Sous-titreCar"/>
    <w:uiPriority w:val="11"/>
    <w:qFormat/>
    <w:rsid w:val="00DF5EE6"/>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DF5EE6"/>
    <w:rPr>
      <w:color w:val="5A5A5A" w:themeColor="text1" w:themeTint="A5"/>
      <w:spacing w:val="15"/>
      <w:sz w:val="22"/>
      <w:szCs w:val="22"/>
    </w:rPr>
  </w:style>
  <w:style w:type="paragraph" w:styleId="Titre">
    <w:name w:val="Title"/>
    <w:basedOn w:val="Normal"/>
    <w:next w:val="Normal"/>
    <w:link w:val="TitreCar"/>
    <w:uiPriority w:val="10"/>
    <w:qFormat/>
    <w:rsid w:val="00DF5EE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F5EE6"/>
    <w:rPr>
      <w:rFonts w:asciiTheme="majorHAnsi" w:eastAsiaTheme="majorEastAsia" w:hAnsiTheme="majorHAnsi" w:cstheme="majorBidi"/>
      <w:spacing w:val="-10"/>
      <w:kern w:val="28"/>
      <w:sz w:val="56"/>
      <w:szCs w:val="56"/>
    </w:rPr>
  </w:style>
  <w:style w:type="character" w:styleId="Marquedannotation">
    <w:name w:val="annotation reference"/>
    <w:basedOn w:val="Policepardfaut"/>
    <w:uiPriority w:val="99"/>
    <w:semiHidden/>
    <w:unhideWhenUsed/>
    <w:rsid w:val="007B5FF5"/>
    <w:rPr>
      <w:sz w:val="16"/>
      <w:szCs w:val="16"/>
    </w:rPr>
  </w:style>
  <w:style w:type="paragraph" w:styleId="Commentaire">
    <w:name w:val="annotation text"/>
    <w:basedOn w:val="Normal"/>
    <w:link w:val="CommentaireCar"/>
    <w:uiPriority w:val="99"/>
    <w:unhideWhenUsed/>
    <w:rsid w:val="007B5FF5"/>
    <w:rPr>
      <w:sz w:val="20"/>
      <w:szCs w:val="20"/>
    </w:rPr>
  </w:style>
  <w:style w:type="character" w:customStyle="1" w:styleId="CommentaireCar">
    <w:name w:val="Commentaire Car"/>
    <w:basedOn w:val="Policepardfaut"/>
    <w:link w:val="Commentaire"/>
    <w:uiPriority w:val="99"/>
    <w:rsid w:val="007B5FF5"/>
    <w:rPr>
      <w:sz w:val="20"/>
      <w:szCs w:val="20"/>
    </w:rPr>
  </w:style>
  <w:style w:type="paragraph" w:styleId="Objetducommentaire">
    <w:name w:val="annotation subject"/>
    <w:basedOn w:val="Commentaire"/>
    <w:next w:val="Commentaire"/>
    <w:link w:val="ObjetducommentaireCar"/>
    <w:uiPriority w:val="99"/>
    <w:semiHidden/>
    <w:unhideWhenUsed/>
    <w:rsid w:val="007B5FF5"/>
    <w:rPr>
      <w:b/>
      <w:bCs/>
    </w:rPr>
  </w:style>
  <w:style w:type="character" w:customStyle="1" w:styleId="ObjetducommentaireCar">
    <w:name w:val="Objet du commentaire Car"/>
    <w:basedOn w:val="CommentaireCar"/>
    <w:link w:val="Objetducommentaire"/>
    <w:uiPriority w:val="99"/>
    <w:semiHidden/>
    <w:rsid w:val="007B5FF5"/>
    <w:rPr>
      <w:b/>
      <w:bCs/>
      <w:sz w:val="20"/>
      <w:szCs w:val="20"/>
    </w:rPr>
  </w:style>
  <w:style w:type="paragraph" w:styleId="Textedebulles">
    <w:name w:val="Balloon Text"/>
    <w:basedOn w:val="Normal"/>
    <w:link w:val="TextedebullesCar"/>
    <w:uiPriority w:val="99"/>
    <w:semiHidden/>
    <w:unhideWhenUsed/>
    <w:rsid w:val="007B5F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FF5"/>
    <w:rPr>
      <w:rFonts w:ascii="Segoe UI" w:hAnsi="Segoe UI" w:cs="Segoe UI"/>
      <w:sz w:val="18"/>
      <w:szCs w:val="18"/>
    </w:rPr>
  </w:style>
  <w:style w:type="paragraph" w:styleId="En-tte">
    <w:name w:val="header"/>
    <w:basedOn w:val="Normal"/>
    <w:link w:val="En-tteCar"/>
    <w:uiPriority w:val="99"/>
    <w:unhideWhenUsed/>
    <w:rsid w:val="00F00A23"/>
    <w:pPr>
      <w:tabs>
        <w:tab w:val="center" w:pos="4536"/>
        <w:tab w:val="right" w:pos="9072"/>
      </w:tabs>
    </w:pPr>
  </w:style>
  <w:style w:type="character" w:customStyle="1" w:styleId="En-tteCar">
    <w:name w:val="En-tête Car"/>
    <w:basedOn w:val="Policepardfaut"/>
    <w:link w:val="En-tte"/>
    <w:uiPriority w:val="99"/>
    <w:rsid w:val="00F00A23"/>
  </w:style>
  <w:style w:type="paragraph" w:styleId="Pieddepage">
    <w:name w:val="footer"/>
    <w:basedOn w:val="Normal"/>
    <w:link w:val="PieddepageCar"/>
    <w:uiPriority w:val="99"/>
    <w:unhideWhenUsed/>
    <w:rsid w:val="00F00A23"/>
    <w:pPr>
      <w:tabs>
        <w:tab w:val="center" w:pos="4536"/>
        <w:tab w:val="right" w:pos="9072"/>
      </w:tabs>
    </w:pPr>
  </w:style>
  <w:style w:type="character" w:customStyle="1" w:styleId="PieddepageCar">
    <w:name w:val="Pied de page Car"/>
    <w:basedOn w:val="Policepardfaut"/>
    <w:link w:val="Pieddepage"/>
    <w:uiPriority w:val="99"/>
    <w:rsid w:val="00F0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6/09/relationships/commentsIds" Target="commentsIds.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F150-70BA-6C4A-8DCD-53A206C3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1516</Words>
  <Characters>8344</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de Nantes</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Vinatier</dc:creator>
  <cp:keywords/>
  <dc:description/>
  <cp:lastModifiedBy>Mandran Nadine</cp:lastModifiedBy>
  <cp:revision>2</cp:revision>
  <dcterms:created xsi:type="dcterms:W3CDTF">2020-02-06T12:54:00Z</dcterms:created>
  <dcterms:modified xsi:type="dcterms:W3CDTF">2020-02-06T12:54:00Z</dcterms:modified>
</cp:coreProperties>
</file>